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56" w:afterLines="50" w:line="481" w:lineRule="atLeast"/>
        <w:ind w:firstLine="226" w:firstLineChars="94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kern w:val="2"/>
          <w:sz w:val="24"/>
          <w:szCs w:val="24"/>
          <w:lang w:val="en-US" w:eastAsia="zh-CN" w:bidi="ar-SA"/>
        </w:rPr>
        <w:t xml:space="preserve">附件1:  </w:t>
      </w:r>
      <w:r>
        <w:rPr>
          <w:rFonts w:hint="eastAsia" w:ascii="宋体" w:hAnsi="宋体" w:cs="黑体"/>
          <w:b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sz w:val="32"/>
          <w:szCs w:val="32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成都大学第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二</w:t>
      </w:r>
      <w:bookmarkEnd w:id="0"/>
      <w:r>
        <w:rPr>
          <w:rFonts w:hint="eastAsia" w:ascii="黑体" w:hAnsi="黑体" w:eastAsia="黑体" w:cs="黑体"/>
          <w:sz w:val="44"/>
          <w:szCs w:val="44"/>
        </w:rPr>
        <w:t>十四届乒乓球比赛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竞赛章程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一、主办单位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成都大学体育运动委员会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二、承办单位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成都大学</w:t>
      </w:r>
      <w:r>
        <w:rPr>
          <w:rFonts w:hint="eastAsia" w:ascii="宋体" w:hAnsi="宋体"/>
          <w:sz w:val="24"/>
          <w:szCs w:val="24"/>
          <w:lang w:val="en-US" w:eastAsia="zh-CN"/>
        </w:rPr>
        <w:t>体育学院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三、协办单位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成都大学乒乓球协会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四、比赛日期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2024年4月27日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五、比赛地点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成都大学体育馆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六、竞赛项目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男子团体，女子团体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七、报名参赛办法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1.以学院为单位报名，各学院男子团体、女子团体各限报1队，每队限报4人，至少3人，各学院领队1人，教练1人。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2.资格要求：参赛运动员须为已获得学校正式学籍的在校、在读本科学生和研究生。  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ascii="宋体" w:hAnsi="宋体" w:cs="宋体"/>
          <w:color w:val="222222"/>
          <w:sz w:val="28"/>
          <w:szCs w:val="28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3.各学院参赛队对各自代表队参赛队员的健康严格监管，对不能参加剧烈运动的队员进行劝阻，不参赛，所有参赛队员购买了人身意外伤害保险。       </w:t>
      </w:r>
      <w:r>
        <w:rPr>
          <w:rFonts w:hint="eastAsia" w:ascii="宋体" w:hAnsi="宋体" w:cs="宋体"/>
          <w:kern w:val="2"/>
          <w:sz w:val="28"/>
          <w:szCs w:val="28"/>
        </w:rPr>
        <w:t xml:space="preserve">     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八、竞赛办法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1.团体赛先分组循环后交叉淘汰采用斯韦思林赛制，即：</w:t>
      </w:r>
    </w:p>
    <w:p>
      <w:pPr>
        <w:tabs>
          <w:tab w:val="left" w:pos="1995"/>
        </w:tabs>
        <w:spacing w:line="360" w:lineRule="auto"/>
        <w:ind w:firstLine="3120" w:firstLineChars="13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A——X</w:t>
      </w:r>
    </w:p>
    <w:p>
      <w:pPr>
        <w:tabs>
          <w:tab w:val="left" w:pos="1995"/>
        </w:tabs>
        <w:spacing w:line="360" w:lineRule="auto"/>
        <w:ind w:firstLine="3120" w:firstLineChars="13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B——Y</w:t>
      </w:r>
    </w:p>
    <w:p>
      <w:pPr>
        <w:tabs>
          <w:tab w:val="left" w:pos="1995"/>
        </w:tabs>
        <w:spacing w:line="360" w:lineRule="auto"/>
        <w:ind w:firstLine="3120" w:firstLineChars="13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C——Z</w:t>
      </w:r>
    </w:p>
    <w:p>
      <w:pPr>
        <w:tabs>
          <w:tab w:val="left" w:pos="1995"/>
        </w:tabs>
        <w:spacing w:line="360" w:lineRule="auto"/>
        <w:ind w:firstLine="3120" w:firstLineChars="13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A——Y</w:t>
      </w:r>
    </w:p>
    <w:p>
      <w:pPr>
        <w:tabs>
          <w:tab w:val="left" w:pos="1995"/>
        </w:tabs>
        <w:spacing w:line="360" w:lineRule="auto"/>
        <w:ind w:firstLine="3120" w:firstLineChars="13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B——X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2.本次比赛执行现行2022年新《乒乓球竞赛规则》。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3.比赛用球：白色40+mm乒乓球。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4.参赛队员不得着装以白色为主色调的衣服。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5.参赛人员应提前到达场地，比赛开始后，10分钟内未到达指定场地的人员，按弃权处理。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6.比赛球拍自带，比赛用球由组办方提供。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7.各代表队只允许带各学院院旗，其他商业广告元素一律不得进入场地，一经发现，取消比赛资格。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九、报名方法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各学院务必于2024年4月23日17:00之前将加盖学院公章纸质档报名表(见附件2）及参赛承诺书（见附件3）交于聂佳新处，且将电子档报名表发送到邮箱2456429511@qq.com，（邮件命名：学院+乒乓球比赛报名表）过时未提交纸质档及电子档文件的作弃权处理，各参赛单位须将报名信息填写清楚、准确，报名后不得更改且各学院学生自愿参加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2.各参赛单位必须参加个人保险，报到时出具保险证明，方可参赛。如遇比赛受伤或发生意外事故，组委会提供现场紧急救助，但不承担法律责任及医疗责任和费用。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3.各参赛队提交报名表时须交验以下材料方可参加比赛：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（1）有效期内的本人身份证复印件或者成都大学学籍证明复印件。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（2）运动队安全承诺书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（3）人身意外保险单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报名负责人：聂佳新    联系方式：15731517663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QQ: 2456429511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十、奖励办法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1.男子团体、女子团体取前八名。凡获奖学院运动员将颁发获奖证书和奖品。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2.优秀裁判员，评选裁判总人数的30%。</w:t>
      </w:r>
    </w:p>
    <w:p>
      <w:pPr>
        <w:tabs>
          <w:tab w:val="left" w:pos="1995"/>
        </w:tabs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十一、仲裁委员和裁判员由成都大学体育学院选派</w:t>
      </w:r>
    </w:p>
    <w:p>
      <w:pPr>
        <w:pStyle w:val="4"/>
        <w:widowControl/>
        <w:spacing w:before="0" w:beforeAutospacing="0" w:after="0" w:afterAutospacing="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十二、本次比赛所在解释权属成都大学体育运动委员会。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</w:t>
      </w:r>
      <w:r>
        <w:rPr>
          <w:rFonts w:ascii="宋体" w:hAnsi="宋体"/>
          <w:color w:val="000000"/>
          <w:sz w:val="28"/>
          <w:szCs w:val="28"/>
        </w:rPr>
        <w:t xml:space="preserve">            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BF0E6A"/>
    <w:rsid w:val="00034E15"/>
    <w:rsid w:val="001B3362"/>
    <w:rsid w:val="00313158"/>
    <w:rsid w:val="009979E8"/>
    <w:rsid w:val="00BD45D3"/>
    <w:rsid w:val="00BF0E6A"/>
    <w:rsid w:val="06A71045"/>
    <w:rsid w:val="1998697F"/>
    <w:rsid w:val="1FA245A3"/>
    <w:rsid w:val="41682292"/>
    <w:rsid w:val="4A8B6AF7"/>
    <w:rsid w:val="585A7A00"/>
    <w:rsid w:val="5CB9254B"/>
    <w:rsid w:val="788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paragraph" w:customStyle="1" w:styleId="8">
    <w:name w:val="正文文字"/>
    <w:basedOn w:val="1"/>
    <w:autoRedefine/>
    <w:qFormat/>
    <w:uiPriority w:val="0"/>
    <w:pPr>
      <w:widowControl/>
      <w:spacing w:after="119" w:line="351" w:lineRule="atLeast"/>
      <w:ind w:firstLine="419"/>
    </w:pPr>
    <w:rPr>
      <w:color w:val="000000"/>
      <w:kern w:val="0"/>
      <w:szCs w:val="20"/>
      <w:u w:color="000000"/>
    </w:rPr>
  </w:style>
  <w:style w:type="character" w:customStyle="1" w:styleId="9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1048</Characters>
  <Lines>8</Lines>
  <Paragraphs>2</Paragraphs>
  <TotalTime>1</TotalTime>
  <ScaleCrop>false</ScaleCrop>
  <LinksUpToDate>false</LinksUpToDate>
  <CharactersWithSpaces>1229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2024-03-29T09:58:00Z</dcterms:created>
  <dc:creator>Administrator</dc:creator>
  <cp:lastModifiedBy>兔先生</cp:lastModifiedBy>
  <dcterms:modified xsi:type="dcterms:W3CDTF">2024-04-02T08:24:33Z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DAE7E2561AA94931A77CDAAC90DFB508_13</vt:lpwstr>
  </property>
</Properties>
</file>