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Lines="0" w:beforeAutospacing="0" w:after="0" w:afterLines="0" w:afterAutospacing="0"/>
        <w:jc w:val="both"/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附件1：</w:t>
      </w:r>
    </w:p>
    <w:bookmarkEnd w:id="0"/>
    <w:p>
      <w:pPr>
        <w:autoSpaceDE/>
        <w:autoSpaceDN/>
        <w:spacing w:beforeLines="-2147483648" w:afterLines="-2147483648"/>
        <w:ind w:right="-334" w:rightChars="-159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成都大学第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二十三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届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乒乓球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比赛竞赛规程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一、主办单位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成都大学体育运动委员会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二、承办单位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成都大学体育学院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三、协办单位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default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成都大学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乒乓球协会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四、比赛日期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小组赛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时间：2023年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月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25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日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至26日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决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bidi="ar-SA"/>
        </w:rPr>
        <w:t>赛时间：2023年4月21日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五、比赛地点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小组赛：青山体育馆三楼乒乓球室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default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决  赛：体育馆副馆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六、参加单位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成都大学各学院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七、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bidi="ar-SA"/>
        </w:rPr>
        <w:t>比赛项目</w:t>
      </w:r>
    </w:p>
    <w:p>
      <w:pPr>
        <w:autoSpaceDE/>
        <w:autoSpaceDN/>
        <w:spacing w:beforeLines="-2147483648" w:afterLines="-2147483648"/>
        <w:ind w:firstLine="560" w:firstLineChars="200"/>
        <w:jc w:val="both"/>
        <w:rPr>
          <w:rFonts w:hint="default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男子、女子团体比赛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八、比赛分组及人数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（一）本届比赛以学院为单位参加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体育学院、音乐与舞蹈学院、机械工程学院、电子信息与电气工程学院、计算机学院、食品与生物工程学院、建筑与土木工程学院、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旅游与文化产业学院、商学院、文学与新闻传播学院、外国语学院、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马克思主义学院、法学院、美术与设计学院、影视与动画学院、音乐与舞蹈学院、师范学院、基础医学院、斯特灵学院、药学院、临床医学院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（二）比赛人数</w:t>
      </w:r>
    </w:p>
    <w:p>
      <w:pPr>
        <w:ind w:firstLine="560" w:firstLineChars="200"/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每队由3人组成，男女分组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九、比赛办法</w:t>
      </w:r>
    </w:p>
    <w:p>
      <w:pPr>
        <w:ind w:firstLine="560" w:firstLineChars="200"/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小组赛均采用三局两胜制；半决、决赛采用五局三胜制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十、比赛规则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1.团体赛均采用斯韦思林杯赛制，比赛次序为: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（1）A——X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（2）B——Y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（3）C——Z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（4）A——Y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（5）B——X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2.比赛规章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（1）每场比赛迟到10分钟即视为弃权。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（2）参赛队员不得冒名顶替，一经发现取消参赛资格和成绩。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（3）采用国家体育总局审定的《乓乓球竞赛规则》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合法发球：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①发球时，球应放在不执拍手的手掌上，手掌张开或伸平。球应是静止的，再发球方的端线之后和比赛合面的水平面之上。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②发球员须用手把球几乎垂直地面抛起，不得使球旋转。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③当球从抛起的最高点下降时，发球员方可击球，使球首先接触本方台区，然后越过和绕过球网装置，在触及接发球员的台区。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④从抛球前球静止的最后一瞬间到击球时，球和球拍应在比赛台面的水平面之上。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⑤击球时，球应在发球方的端线之后，但不能超过发球员的身体离端线最远的部分。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⑥运动员击球时有责任让裁判员看清他的发球。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合法还击：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①对方合法或还击后，本方运动员必须击球，使球直接绕过或越过球网装置，或触及球网装置后，再触及对方台区。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重发球：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回合出现以下情况判重发球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①如果发球员发出的球，在越过或绕过发球装置时，触及了球网装置，应重发。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②如果接发球员未准备好时，球已发出，而且接发球员没企图接球。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③由于发生运动无法控制的干扰，使运动员未能合法发球。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出现下列情况裁判员暂停比赛：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①由于在纠正发球时或方位错误；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②由于实行轮换发球法；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③由于警告或处罚运动员；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④由于比赛环境受到干扰。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除被判重发球的回合，下列情况运动员得一分：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①对方运动员未能合法发球；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②对方运动员未能合法还击；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③对方运动员在击球前，触及了球网装置以外的任何东西；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④对方击球后，该球越过本方端线而没有触及本方台区。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十一、录取名次与奖励</w:t>
      </w:r>
    </w:p>
    <w:p>
      <w:pPr>
        <w:spacing w:line="480" w:lineRule="auto"/>
        <w:ind w:firstLine="560" w:firstLineChars="2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团体第一名至第三名：精品乒乓球拍套</w:t>
      </w:r>
    </w:p>
    <w:p>
      <w:pPr>
        <w:spacing w:line="480" w:lineRule="auto"/>
        <w:ind w:firstLine="560" w:firstLineChars="2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团体第四名至第六名：普通乒乓球拍套</w:t>
      </w:r>
    </w:p>
    <w:p>
      <w:pPr>
        <w:spacing w:line="480" w:lineRule="auto"/>
        <w:ind w:firstLine="560" w:firstLineChars="2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团体第七名至第八名：2022成都世乒赛纪念乒乓球（3枚）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十二、报名办法</w:t>
      </w:r>
    </w:p>
    <w:p>
      <w:pPr>
        <w:spacing w:line="480" w:lineRule="auto"/>
        <w:ind w:firstLine="560" w:firstLineChars="2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各参赛人员应于2023年3月20日17点前，将报名表、参赛信息并发至指定邮箱（文件名为：学院+男队/女队）。</w:t>
      </w:r>
    </w:p>
    <w:p>
      <w:pPr>
        <w:spacing w:line="480" w:lineRule="auto"/>
        <w:ind w:firstLine="560" w:firstLineChars="2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报名邮箱：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instrText xml:space="preserve"> HYPERLINK "mailto:3341827317@qq.com" </w:instrTex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3341827317@qq.com</w:t>
      </w: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fldChar w:fldCharType="end"/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十三、比赛着装</w:t>
      </w:r>
    </w:p>
    <w:p>
      <w:pPr>
        <w:spacing w:line="480" w:lineRule="auto"/>
        <w:ind w:firstLine="560" w:firstLineChars="2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比赛必须着适合本项目比赛的服装及运动鞋，服装外观及装饰内容应健康、精神饱满。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十四、裁判员的选派</w:t>
      </w:r>
    </w:p>
    <w:p>
      <w:pPr>
        <w:spacing w:line="480" w:lineRule="auto"/>
        <w:ind w:firstLine="560" w:firstLineChars="200"/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8"/>
          <w:szCs w:val="28"/>
          <w:lang w:val="en-US" w:eastAsia="zh-CN" w:bidi="ar-SA"/>
        </w:rPr>
        <w:t>裁判员由组委会委派。</w:t>
      </w:r>
    </w:p>
    <w:p>
      <w:pPr>
        <w:autoSpaceDE/>
        <w:autoSpaceDN/>
        <w:spacing w:beforeLines="-2147483648" w:afterLines="-2147483648"/>
        <w:jc w:val="both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十五、本次比赛的解释权属成都大学体育运动委员会，其未尽事宜另行通知</w:t>
      </w:r>
    </w:p>
    <w:p>
      <w:pPr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zQzNjMxYTcyMDRmODUzNjQ1MjUwYjcyNzVlYTYifQ=="/>
  </w:docVars>
  <w:rsids>
    <w:rsidRoot w:val="412B33B9"/>
    <w:rsid w:val="040402FE"/>
    <w:rsid w:val="1E1660C5"/>
    <w:rsid w:val="245F7669"/>
    <w:rsid w:val="26E56453"/>
    <w:rsid w:val="35AD7BDA"/>
    <w:rsid w:val="3995213C"/>
    <w:rsid w:val="412B33B9"/>
    <w:rsid w:val="4FD77331"/>
    <w:rsid w:val="625913E8"/>
    <w:rsid w:val="6E7B7966"/>
    <w:rsid w:val="780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1302</Words>
  <Characters>1338</Characters>
  <Lines>0</Lines>
  <Paragraphs>0</Paragraphs>
  <TotalTime>3</TotalTime>
  <ScaleCrop>false</ScaleCrop>
  <LinksUpToDate>false</LinksUpToDate>
  <CharactersWithSpaces>1341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2023-03-07T07:19:00Z</dcterms:created>
  <dc:creator>金牛</dc:creator>
  <cp:lastModifiedBy>lei</cp:lastModifiedBy>
  <cp:lastPrinted>2023-03-08T04:54:54Z</cp:lastPrinted>
  <dcterms:modified xsi:type="dcterms:W3CDTF">2023-03-08T04:55:31Z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CBA7D54472474201844A91C3A1C37CED</vt:lpwstr>
  </property>
</Properties>
</file>