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9F" w:rsidRPr="00D90864" w:rsidRDefault="0037069F" w:rsidP="00D14465">
      <w:pPr>
        <w:spacing w:line="590" w:lineRule="atLeast"/>
        <w:ind w:right="23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D90864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附件1：</w:t>
      </w:r>
    </w:p>
    <w:p w:rsidR="0037069F" w:rsidRPr="00D90864" w:rsidRDefault="0037069F" w:rsidP="00D90864">
      <w:pPr>
        <w:spacing w:line="590" w:lineRule="atLeast"/>
        <w:ind w:right="23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90864">
        <w:rPr>
          <w:rFonts w:ascii="方正小标宋简体" w:eastAsia="方正小标宋简体" w:hAnsi="Times New Roman" w:hint="eastAsia"/>
          <w:sz w:val="36"/>
          <w:szCs w:val="36"/>
        </w:rPr>
        <w:t>爱成都 爱成大 迎大运</w:t>
      </w:r>
    </w:p>
    <w:p w:rsidR="0017134F" w:rsidRPr="00D90864" w:rsidRDefault="00D14465" w:rsidP="0017134F">
      <w:pPr>
        <w:spacing w:line="590" w:lineRule="atLeast"/>
        <w:ind w:right="23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D90864">
        <w:rPr>
          <w:rFonts w:ascii="方正小标宋简体" w:eastAsia="方正小标宋简体" w:hAnsi="Times New Roman" w:hint="eastAsia"/>
          <w:sz w:val="36"/>
          <w:szCs w:val="36"/>
        </w:rPr>
        <w:t>成都大学第五届“鹤鸣杯”演讲大赛参赛须知</w:t>
      </w:r>
    </w:p>
    <w:p w:rsidR="00D14465" w:rsidRPr="00D14465" w:rsidRDefault="00D14465" w:rsidP="00D14465">
      <w:pPr>
        <w:spacing w:line="590" w:lineRule="atLeast"/>
        <w:ind w:right="23"/>
        <w:jc w:val="left"/>
        <w:rPr>
          <w:rFonts w:ascii="Times New Roman" w:eastAsia="方正仿宋简体" w:hAnsi="Times New Roman" w:hint="eastAsia"/>
          <w:color w:val="000000" w:themeColor="text1"/>
          <w:sz w:val="32"/>
          <w:szCs w:val="32"/>
        </w:rPr>
      </w:pP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一、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参赛选手必须遵守规定，按时参加签到、分组和比赛。</w:t>
      </w: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二、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选手可自带ppt、背景音乐等演讲附加文件，初赛不作要求，复赛需要ppt和个人音乐，决赛需要再加上</w:t>
      </w:r>
      <w:r w:rsidR="00D14465" w:rsidRPr="0089749D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个人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视频</w:t>
      </w: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（VCR形式）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。</w:t>
      </w:r>
    </w:p>
    <w:p w:rsidR="00D90864" w:rsidRDefault="00113E37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（一）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初赛</w:t>
      </w:r>
    </w:p>
    <w:p w:rsidR="0017134F" w:rsidRPr="0037069F" w:rsidRDefault="0017134F" w:rsidP="0017134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参赛选手通过线上线下报名方式参与活动。参赛选手可加</w:t>
      </w:r>
      <w:r>
        <w:rPr>
          <w:rFonts w:ascii="方正仿宋简体" w:eastAsia="方正仿宋简体" w:hAnsi="Times New Roman"/>
          <w:color w:val="000000" w:themeColor="text1"/>
          <w:sz w:val="32"/>
          <w:szCs w:val="32"/>
        </w:rPr>
        <w:t>QQ</w:t>
      </w: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群号：1147924269</w:t>
      </w:r>
      <w:r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。</w:t>
      </w: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参赛相关事宜将会在群内通知。比赛地点为综合楼教室（具体教室号</w:t>
      </w:r>
      <w:r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另行</w:t>
      </w: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通知），选手将被分为中英文两组，随机分配到某一个教室进行演讲。选手完成演讲之后将会由各学院代表组成评委团对选手进行打分。（评委团将分为中英文两组随机分配到每个教室）</w:t>
      </w:r>
    </w:p>
    <w:p w:rsidR="00D14465" w:rsidRPr="0037069F" w:rsidRDefault="00D14465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附加文件需在赛前30分钟拷贝至</w:t>
      </w:r>
      <w:r w:rsidRPr="0089749D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赛场教室</w:t>
      </w: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电脑上并进行调试是否能正常使用。</w:t>
      </w:r>
    </w:p>
    <w:p w:rsidR="00D90864" w:rsidRDefault="00113E37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（二）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复赛</w:t>
      </w:r>
    </w:p>
    <w:p w:rsidR="0017134F" w:rsidRDefault="0017134F" w:rsidP="0017134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根据初赛报名人数决定进入复赛人数，决赛人数将根据复赛人数决定。</w:t>
      </w:r>
    </w:p>
    <w:p w:rsidR="00D14465" w:rsidRPr="0037069F" w:rsidRDefault="003A7166" w:rsidP="0017134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附加文件需在彩排之前联系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相关负责人进行拷贝。</w:t>
      </w: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三、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参赛选手必须在赛前15分钟进入候场</w:t>
      </w:r>
      <w:proofErr w:type="gramStart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教室场</w:t>
      </w:r>
      <w:proofErr w:type="gramEnd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签到，分组点名若不在场，则直接视为弃权处理。</w:t>
      </w: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lastRenderedPageBreak/>
        <w:t>四、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各参赛小组选手必须从始至终认真倾听其他选手演讲，当该小组全体选手演讲结束后方可一起离开比赛场地；必须遵守会场纪律、不起哄、</w:t>
      </w:r>
      <w:proofErr w:type="gramStart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不</w:t>
      </w:r>
      <w:proofErr w:type="gramEnd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喝倒彩、做文明观众。</w:t>
      </w: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五、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比赛顺序分组决定，</w:t>
      </w:r>
      <w:proofErr w:type="gramStart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若选手</w:t>
      </w:r>
      <w:proofErr w:type="gramEnd"/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上场迟到1分钟以上则视为弃权。</w:t>
      </w:r>
    </w:p>
    <w:p w:rsidR="00D14465" w:rsidRPr="0037069F" w:rsidRDefault="0037069F" w:rsidP="0037069F">
      <w:pPr>
        <w:spacing w:line="550" w:lineRule="exact"/>
        <w:ind w:right="23" w:firstLineChars="200" w:firstLine="640"/>
        <w:rPr>
          <w:rFonts w:ascii="方正仿宋简体" w:eastAsia="方正仿宋简体" w:hAnsi="Times New Roman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六、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每位选手演讲时间为4-5分钟（英文组为3-4</w:t>
      </w:r>
      <w:r w:rsidR="00EB03F2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分钟）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4分30秒时场地负责人会举牌提示（英文组在3分30秒时举牌提示）若超过规定时间会直接叫停选手。</w:t>
      </w:r>
    </w:p>
    <w:p w:rsidR="00113E37" w:rsidRPr="0037069F" w:rsidRDefault="0037069F" w:rsidP="0017134F">
      <w:pPr>
        <w:spacing w:line="550" w:lineRule="exact"/>
        <w:ind w:right="23" w:firstLineChars="200" w:firstLine="640"/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</w:pPr>
      <w:r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七、</w:t>
      </w:r>
      <w:r w:rsidR="00D14465" w:rsidRPr="0037069F">
        <w:rPr>
          <w:rFonts w:ascii="方正仿宋简体" w:eastAsia="方正仿宋简体" w:hAnsi="Times New Roman" w:hint="eastAsia"/>
          <w:color w:val="000000" w:themeColor="text1"/>
          <w:sz w:val="32"/>
          <w:szCs w:val="32"/>
        </w:rPr>
        <w:t>参赛选手必须严格遵守比赛规则，在比赛过程中，若有疑义，由评委会裁定。</w:t>
      </w:r>
      <w:bookmarkStart w:id="0" w:name="_GoBack"/>
      <w:bookmarkEnd w:id="0"/>
    </w:p>
    <w:sectPr w:rsidR="00113E37" w:rsidRPr="0037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F9" w:rsidRDefault="00645EF9" w:rsidP="0037069F">
      <w:r>
        <w:separator/>
      </w:r>
    </w:p>
  </w:endnote>
  <w:endnote w:type="continuationSeparator" w:id="0">
    <w:p w:rsidR="00645EF9" w:rsidRDefault="00645EF9" w:rsidP="0037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F9" w:rsidRDefault="00645EF9" w:rsidP="0037069F">
      <w:r>
        <w:separator/>
      </w:r>
    </w:p>
  </w:footnote>
  <w:footnote w:type="continuationSeparator" w:id="0">
    <w:p w:rsidR="00645EF9" w:rsidRDefault="00645EF9" w:rsidP="0037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68EF"/>
    <w:multiLevelType w:val="hybridMultilevel"/>
    <w:tmpl w:val="19DC5ED6"/>
    <w:lvl w:ilvl="0" w:tplc="344475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AC5928"/>
    <w:multiLevelType w:val="hybridMultilevel"/>
    <w:tmpl w:val="0B868B76"/>
    <w:lvl w:ilvl="0" w:tplc="43F81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87FDA"/>
    <w:multiLevelType w:val="hybridMultilevel"/>
    <w:tmpl w:val="88CA106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65"/>
    <w:rsid w:val="00113E37"/>
    <w:rsid w:val="0017134F"/>
    <w:rsid w:val="0037069F"/>
    <w:rsid w:val="003A7166"/>
    <w:rsid w:val="0057768D"/>
    <w:rsid w:val="00645EF9"/>
    <w:rsid w:val="00884BF6"/>
    <w:rsid w:val="0089749D"/>
    <w:rsid w:val="00CB47B0"/>
    <w:rsid w:val="00D14465"/>
    <w:rsid w:val="00D90864"/>
    <w:rsid w:val="00DA4B28"/>
    <w:rsid w:val="00E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D5CBB"/>
  <w15:chartTrackingRefBased/>
  <w15:docId w15:val="{24B37A0D-A279-491E-9A28-E36FDB3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46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D1446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7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069F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069F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7</cp:revision>
  <dcterms:created xsi:type="dcterms:W3CDTF">2020-11-02T13:13:00Z</dcterms:created>
  <dcterms:modified xsi:type="dcterms:W3CDTF">2020-11-03T01:57:00Z</dcterms:modified>
</cp:coreProperties>
</file>