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/>
        <w:autoSpaceDN/>
        <w:adjustRightInd/>
        <w:snapToGrid/>
        <w:spacing w:beforeLines="0" w:beforeAutospacing="0" w:after="0" w:afterLines="0" w:afterAutospacing="0"/>
        <w:jc w:val="both"/>
        <w:rPr>
          <w:rFonts w:hint="eastAsia" w:ascii="宋体" w:hAnsi="宋体" w:eastAsia="宋体" w:cs="Times New Roman"/>
          <w:b/>
          <w:kern w:val="2"/>
          <w:sz w:val="22"/>
          <w:szCs w:val="22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Times New Roman"/>
          <w:b/>
          <w:kern w:val="2"/>
          <w:sz w:val="22"/>
          <w:szCs w:val="22"/>
          <w:lang w:val="en-US" w:eastAsia="zh-CN" w:bidi="ar-SA"/>
        </w:rPr>
        <w:t>附件1：</w:t>
      </w:r>
    </w:p>
    <w:bookmarkEnd w:id="0"/>
    <w:p>
      <w:pPr>
        <w:autoSpaceDE/>
        <w:autoSpaceDN/>
        <w:spacing w:beforeLines="-2147483648" w:afterLines="-2147483648"/>
        <w:ind w:right="-334" w:rightChars="-159"/>
        <w:jc w:val="center"/>
        <w:rPr>
          <w:rFonts w:hint="eastAsia" w:ascii="宋体" w:hAnsi="宋体" w:eastAsia="宋体" w:cs="Times New Roman"/>
          <w:b/>
          <w:kern w:val="2"/>
          <w:sz w:val="32"/>
          <w:szCs w:val="32"/>
          <w:lang w:val="en-US" w:bidi="ar-SA"/>
        </w:rPr>
      </w:pPr>
      <w:r>
        <w:rPr>
          <w:rFonts w:hint="eastAsia" w:ascii="宋体" w:hAnsi="宋体" w:eastAsia="宋体" w:cs="Times New Roman"/>
          <w:b/>
          <w:kern w:val="2"/>
          <w:sz w:val="32"/>
          <w:szCs w:val="32"/>
          <w:lang w:val="en-US" w:bidi="ar-SA"/>
        </w:rPr>
        <w:t>成都大学第</w:t>
      </w:r>
      <w:r>
        <w:rPr>
          <w:rFonts w:hint="eastAsia" w:ascii="宋体" w:hAnsi="宋体" w:eastAsia="宋体" w:cs="Times New Roman"/>
          <w:b/>
          <w:kern w:val="2"/>
          <w:sz w:val="32"/>
          <w:szCs w:val="32"/>
          <w:lang w:val="en-US" w:eastAsia="zh-CN" w:bidi="ar-SA"/>
        </w:rPr>
        <w:t>二十三</w:t>
      </w:r>
      <w:r>
        <w:rPr>
          <w:rFonts w:hint="eastAsia" w:ascii="宋体" w:hAnsi="宋体" w:eastAsia="宋体" w:cs="Times New Roman"/>
          <w:b/>
          <w:kern w:val="2"/>
          <w:sz w:val="32"/>
          <w:szCs w:val="32"/>
          <w:lang w:val="en-US" w:bidi="ar-SA"/>
        </w:rPr>
        <w:t>届</w:t>
      </w:r>
      <w:r>
        <w:rPr>
          <w:rFonts w:hint="eastAsia" w:ascii="宋体" w:hAnsi="宋体" w:eastAsia="宋体" w:cs="Times New Roman"/>
          <w:b/>
          <w:kern w:val="2"/>
          <w:sz w:val="32"/>
          <w:szCs w:val="32"/>
          <w:lang w:val="en-US" w:eastAsia="zh-CN" w:bidi="ar-SA"/>
        </w:rPr>
        <w:t>乒乓球</w:t>
      </w:r>
      <w:r>
        <w:rPr>
          <w:rFonts w:hint="eastAsia" w:ascii="宋体" w:hAnsi="宋体" w:eastAsia="宋体" w:cs="Times New Roman"/>
          <w:b/>
          <w:kern w:val="2"/>
          <w:sz w:val="32"/>
          <w:szCs w:val="32"/>
          <w:lang w:val="en-US" w:bidi="ar-SA"/>
        </w:rPr>
        <w:t>比赛竞赛规程</w:t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bidi="ar-SA"/>
        </w:rPr>
        <w:t>一、主办单位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成都大学体育运动委员会</w:t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bidi="ar-SA"/>
        </w:rPr>
        <w:t>二、承办单位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成都大学体育学院</w:t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bidi="ar-SA"/>
        </w:rPr>
        <w:t>三、协办单位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default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成都大学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乒乓球协会</w:t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bidi="ar-SA"/>
        </w:rPr>
        <w:t>四、比赛日期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小组赛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时间：2023年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月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25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日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至26日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决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bidi="ar-SA"/>
        </w:rPr>
        <w:t>赛时间：2023年4月21日</w:t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bidi="ar-SA"/>
        </w:rPr>
        <w:t>五、比赛地点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小组赛：青山体育馆三楼乒乓球室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default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决  赛：体育馆副馆</w:t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bidi="ar-SA"/>
        </w:rPr>
        <w:t>六、参加单位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成都大学各学院</w:t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  <w:t>七、</w:t>
      </w: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bidi="ar-SA"/>
        </w:rPr>
        <w:t>比赛项目</w:t>
      </w:r>
    </w:p>
    <w:p>
      <w:pPr>
        <w:autoSpaceDE/>
        <w:autoSpaceDN/>
        <w:spacing w:beforeLines="-2147483648" w:afterLines="-2147483648"/>
        <w:ind w:firstLine="560" w:firstLineChars="200"/>
        <w:jc w:val="both"/>
        <w:rPr>
          <w:rFonts w:hint="default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男子、女子团体比赛</w:t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  <w:t>八、比赛分组及人数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（一）本届比赛以学院为单位参加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体育学院、音乐与舞蹈学院、机械工程学院、电子信息与电气工程学院、计算机学院、食品与生物工程学院、建筑与土木工程学院、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旅游与文化产业学院、商学院、文学与新闻传播学院、外国语学院、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马克思主义学院、法学院、美术与设计学院、影视与动画学院、音乐与舞蹈学院、师范学院、基础医学院、斯特灵学院、药学院、临床医学院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（二）比赛人数</w:t>
      </w:r>
    </w:p>
    <w:p>
      <w:pPr>
        <w:ind w:firstLine="560" w:firstLineChars="200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每队由3人组成，男女分组</w:t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  <w:t>九、比赛办法</w:t>
      </w:r>
    </w:p>
    <w:p>
      <w:pPr>
        <w:ind w:firstLine="560" w:firstLineChars="200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小组赛均采用三局两胜制；半决、决赛采用五局三胜制</w:t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  <w:t>十、比赛规则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1.团体赛均采用斯韦思林杯赛制，比赛次序为: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（1）A——X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（2）B——Y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（3）C——Z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（4）A——Y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（5）B——X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2.比赛规章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（1）每场比赛迟到10分钟即视为弃权。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（2）参赛队员不得冒名顶替，一经发现取消参赛资格和成绩。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（3）采用国家体育总局审定的《乓乓球竞赛规则》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合法发球：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①发球时，球应放在不执拍手的手掌上，手掌张开或伸平。球应是静止的，再发球方的端线之后和比赛合面的水平面之上。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②发球员须用手把球几乎垂直地面抛起，不得使球旋转。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③当球从抛起的最高点下降时，发球员方可击球，使球首先接触本方台区，然后越过和绕过球网装置，在触及接发球员的台区。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④从抛球前球静止的最后一瞬间到击球时，球和球拍应在比赛台面的水平面之上。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⑤击球时，球应在发球方的端线之后，但不能超过发球员的身体离端线最远的部分。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⑥运动员击球时有责任让裁判员看清他的发球。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合法还击：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①对方合法或还击后，本方运动员必须击球，使球直接绕过或越过球网装置，或触及球网装置后，再触及对方台区。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重发球：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回合出现以下情况判重发球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①如果发球员发出的球，在越过或绕过发球装置时，触及了球网装置，应重发。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②如果接发球员未准备好时，球已发出，而且接发球员没企图接球。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③由于发生运动无法控制的干扰，使运动员未能合法发球。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出现下列情况裁判员暂停比赛：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①由于在纠正发球时或方位错误；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②由于实行轮换发球法；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③由于警告或处罚运动员；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④由于比赛环境受到干扰。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除被判重发球的回合，下列情况运动员得一分：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①对方运动员未能合法发球；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②对方运动员未能合法还击；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③对方运动员在击球前，触及了球网装置以外的任何东西；</w:t>
      </w:r>
    </w:p>
    <w:p>
      <w:pPr>
        <w:ind w:firstLine="560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④对方击球后，该球越过本方端线而没有触及本方台区。</w:t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  <w:t>十一、录取名次与奖励</w:t>
      </w:r>
    </w:p>
    <w:p>
      <w:pPr>
        <w:spacing w:line="480" w:lineRule="auto"/>
        <w:ind w:firstLine="560" w:firstLineChars="200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团体第一名至第三名：精品乒乓球拍套</w:t>
      </w:r>
    </w:p>
    <w:p>
      <w:pPr>
        <w:spacing w:line="480" w:lineRule="auto"/>
        <w:ind w:firstLine="560" w:firstLineChars="200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团体第四名至第六名：普通乒乓球拍套</w:t>
      </w:r>
    </w:p>
    <w:p>
      <w:pPr>
        <w:spacing w:line="480" w:lineRule="auto"/>
        <w:ind w:firstLine="560" w:firstLineChars="200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团体第七名至第八名：2022成都世乒赛纪念乒乓球（3枚）</w:t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  <w:t>十二、报名办法</w:t>
      </w:r>
    </w:p>
    <w:p>
      <w:pPr>
        <w:spacing w:line="480" w:lineRule="auto"/>
        <w:ind w:firstLine="560" w:firstLineChars="200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各参赛人员应于2023年3月20日17点前，将报名表、参赛信息并发至指定邮箱（文件名为：学院+男队/女队）。</w:t>
      </w:r>
    </w:p>
    <w:p>
      <w:pPr>
        <w:spacing w:line="480" w:lineRule="auto"/>
        <w:ind w:firstLine="560" w:firstLineChars="200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报名邮箱：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instrText xml:space="preserve"> HYPERLINK "mailto:3341827317@qq.com" </w:instrTex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3341827317@qq.com</w:t>
      </w: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fldChar w:fldCharType="end"/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  <w:t>十三、比赛着装</w:t>
      </w:r>
    </w:p>
    <w:p>
      <w:pPr>
        <w:spacing w:line="480" w:lineRule="auto"/>
        <w:ind w:firstLine="560" w:firstLineChars="200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比赛必须着适合本项目比赛的服装及运动鞋，服装外观及装饰内容应健康、精神饱满。</w:t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  <w:t>十四、裁判员的选派</w:t>
      </w:r>
    </w:p>
    <w:p>
      <w:pPr>
        <w:spacing w:line="480" w:lineRule="auto"/>
        <w:ind w:firstLine="560" w:firstLineChars="200"/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2"/>
          <w:sz w:val="28"/>
          <w:szCs w:val="28"/>
          <w:lang w:val="en-US" w:eastAsia="zh-CN" w:bidi="ar-SA"/>
        </w:rPr>
        <w:t>裁判员由组委会委派。</w:t>
      </w:r>
    </w:p>
    <w:p>
      <w:pPr>
        <w:autoSpaceDE/>
        <w:autoSpaceDN/>
        <w:spacing w:beforeLines="-2147483648" w:afterLines="-2147483648"/>
        <w:jc w:val="both"/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000000"/>
          <w:kern w:val="2"/>
          <w:sz w:val="30"/>
          <w:szCs w:val="30"/>
          <w:lang w:val="en-US" w:eastAsia="zh-CN" w:bidi="ar-SA"/>
        </w:rPr>
        <w:t>十五、本次比赛的解释权属成都大学体育运动委员会，其未尽事宜另行通知</w:t>
      </w:r>
    </w:p>
    <w:p>
      <w:pPr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YzQzNjMxYTcyMDRmODUzNjQ1MjUwYjcyNzVlYTYifQ=="/>
  </w:docVars>
  <w:rsids>
    <w:rsidRoot w:val="412B33B9"/>
    <w:rsid w:val="040402FE"/>
    <w:rsid w:val="1E1660C5"/>
    <w:rsid w:val="245F7669"/>
    <w:rsid w:val="26E56453"/>
    <w:rsid w:val="35AD7BDA"/>
    <w:rsid w:val="3995213C"/>
    <w:rsid w:val="412B33B9"/>
    <w:rsid w:val="4FD77331"/>
    <w:rsid w:val="625913E8"/>
    <w:rsid w:val="6E7B7966"/>
    <w:rsid w:val="780A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1302</Words>
  <Characters>1338</Characters>
  <Lines>0</Lines>
  <Paragraphs>0</Paragraphs>
  <TotalTime>3</TotalTime>
  <ScaleCrop>false</ScaleCrop>
  <LinksUpToDate>false</LinksUpToDate>
  <CharactersWithSpaces>1341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2023-03-07T07:19:00Z</dcterms:created>
  <dc:creator>金牛</dc:creator>
  <cp:lastModifiedBy>lei</cp:lastModifiedBy>
  <cp:lastPrinted>2023-03-08T04:54:54Z</cp:lastPrinted>
  <dcterms:modified xsi:type="dcterms:W3CDTF">2023-03-08T04:55:31Z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CBA7D54472474201844A91C3A1C37CED</vt:lpwstr>
  </property>
</Properties>
</file>