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仿宋_GB2312" w:hAnsi="宋体" w:eastAsia="仿宋_GB2312" w:cs="仿宋_GB2312"/>
          <w:b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/>
          <w:bCs w:val="0"/>
          <w:spacing w:val="-10"/>
          <w:kern w:val="0"/>
          <w:sz w:val="32"/>
          <w:szCs w:val="32"/>
          <w:lang w:val="en-US" w:eastAsia="zh-CN" w:bidi="ar"/>
        </w:rPr>
        <w:t>成都大学2016年高等教育研究项目</w:t>
      </w:r>
      <w:r>
        <w:rPr>
          <w:rFonts w:hint="default" w:ascii="仿宋_GB2312" w:hAnsi="宋体" w:eastAsia="仿宋_GB2312" w:cs="仿宋_GB2312"/>
          <w:b/>
          <w:bCs w:val="0"/>
          <w:spacing w:val="-10"/>
          <w:kern w:val="0"/>
          <w:sz w:val="32"/>
          <w:szCs w:val="32"/>
          <w:lang w:val="en-US" w:eastAsia="zh-CN" w:bidi="ar"/>
        </w:rPr>
        <w:t>选题</w:t>
      </w:r>
      <w:r>
        <w:rPr>
          <w:rFonts w:hint="default" w:ascii="仿宋_GB2312" w:hAnsi="宋体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建议表</w:t>
      </w:r>
    </w:p>
    <w:tbl>
      <w:tblPr>
        <w:tblStyle w:val="3"/>
        <w:tblW w:w="8820" w:type="dxa"/>
        <w:jc w:val="center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768"/>
        <w:gridCol w:w="1290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  <w:t>选题名称</w:t>
            </w:r>
          </w:p>
        </w:tc>
        <w:tc>
          <w:tcPr>
            <w:tcW w:w="7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  <w:t>姓名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37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  <w:t>部门</w:t>
            </w:r>
          </w:p>
        </w:tc>
        <w:tc>
          <w:tcPr>
            <w:tcW w:w="2768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  <w:t>电子邮件</w:t>
            </w:r>
          </w:p>
        </w:tc>
        <w:tc>
          <w:tcPr>
            <w:tcW w:w="332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4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kern w:val="0"/>
                <w:sz w:val="24"/>
                <w:szCs w:val="21"/>
                <w:lang w:val="en-US" w:eastAsia="zh-CN" w:bidi="ar"/>
              </w:rPr>
              <w:t>项目研究的选题缘由：（200字以内）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</w:pPr>
      <w:r>
        <w:rPr>
          <w:rFonts w:hint="default" w:ascii="仿宋_GB2312" w:hAnsi="宋体" w:eastAsia="仿宋_GB2312" w:cs="仿宋_GB2312"/>
          <w:kern w:val="0"/>
          <w:sz w:val="24"/>
          <w:szCs w:val="24"/>
          <w:lang w:val="en-US" w:eastAsia="zh-CN" w:bidi="ar"/>
        </w:rPr>
        <w:t>说明：每个选题填写一张表格。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672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2016-01-14T06:40:32Z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