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成都大学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2020年度四川省科学技术奖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受理项目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93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"/>
              <w:tblpPr w:leftFromText="180" w:rightFromText="180" w:vertAnchor="page" w:horzAnchor="page" w:tblpX="-555" w:tblpY="1578"/>
              <w:tblOverlap w:val="never"/>
              <w:tblW w:w="9243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03"/>
              <w:gridCol w:w="1290"/>
              <w:gridCol w:w="2233"/>
              <w:gridCol w:w="2145"/>
              <w:gridCol w:w="1860"/>
              <w:gridCol w:w="111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  <w:lang w:val="en-US" w:eastAsia="zh-CN"/>
                    </w:rPr>
                    <w:t>组别</w:t>
                  </w:r>
                </w:p>
              </w:tc>
              <w:tc>
                <w:tcPr>
                  <w:tcW w:w="22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  <w:lang w:val="en-US" w:eastAsia="zh-CN"/>
                    </w:rPr>
                    <w:t>项目名称</w:t>
                  </w: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  <w:lang w:val="en-US" w:eastAsia="zh-CN"/>
                    </w:rPr>
                    <w:t>主要完成人</w:t>
                  </w: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  <w:lang w:val="en-US" w:eastAsia="zh-CN"/>
                    </w:rPr>
                    <w:t>主要完成单位</w:t>
                  </w:r>
                </w:p>
              </w:tc>
              <w:tc>
                <w:tcPr>
                  <w:tcW w:w="1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  <w:lang w:val="en-US" w:eastAsia="zh-CN"/>
                    </w:rPr>
                    <w:t>提名单位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  <w:t>材料组</w:t>
                  </w:r>
                </w:p>
              </w:tc>
              <w:tc>
                <w:tcPr>
                  <w:tcW w:w="22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电路板加工专用超细晶硬质合金刀具及关键制备技术</w:t>
                  </w: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彭建设、王涛、蒋西文、袁长卿、朱晓东、王小炼、廖元波、孙丰云</w:t>
                  </w: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成都大学、四川一然新材料科技有限公司</w:t>
                  </w:r>
                </w:p>
              </w:tc>
              <w:tc>
                <w:tcPr>
                  <w:tcW w:w="1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教育厅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  <w:t>材料组</w:t>
                  </w:r>
                </w:p>
              </w:tc>
              <w:tc>
                <w:tcPr>
                  <w:tcW w:w="22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基于纳米晶硬质合金的高耐磨卧式离心机螺旋叶片制备技术及应用</w:t>
                  </w: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孙艳、罗建军、喻林、冯威、孔清泉、龚举华、安旭光、黄林</w:t>
                  </w: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成都大学、四川一然新材料科技有限公司、西南交通大学</w:t>
                  </w:r>
                </w:p>
              </w:tc>
              <w:tc>
                <w:tcPr>
                  <w:tcW w:w="1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教育厅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  <w:t>材料组</w:t>
                  </w:r>
                </w:p>
              </w:tc>
              <w:tc>
                <w:tcPr>
                  <w:tcW w:w="22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高强度、高耐磨镍基硬质合金旋转密封环</w:t>
                  </w: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钟斌、周宗发、周保华、冉龙姣、任振兴、李孟华</w:t>
                  </w: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成都大学、成都川硬合金材料有限责任公司</w:t>
                  </w:r>
                </w:p>
              </w:tc>
              <w:tc>
                <w:tcPr>
                  <w:tcW w:w="1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教育厅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  <w:t>4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  <w:t>装备制造组</w:t>
                  </w:r>
                </w:p>
              </w:tc>
              <w:tc>
                <w:tcPr>
                  <w:tcW w:w="22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新型节能永磁操纵电磁铁的关键技术及应用</w:t>
                  </w: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李俭、唐茂、邓嫄媛、严磊、王德华</w:t>
                  </w: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成都大学、四川长江液压件有限责任公司</w:t>
                  </w:r>
                </w:p>
              </w:tc>
              <w:tc>
                <w:tcPr>
                  <w:tcW w:w="1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教育厅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  <w:t>5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</w:rPr>
                    <w:t>轻纺食品组</w:t>
                  </w:r>
                </w:p>
              </w:tc>
              <w:tc>
                <w:tcPr>
                  <w:tcW w:w="22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微生物发酵提升传统腌腊肉制品品质和安全性研究与集成应用</w:t>
                  </w: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张佳敏、白婷、吉莉莉、侯薄、宋浪、徐纲、程建、高颖</w:t>
                  </w: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成都大学、西昌华农禽业有限公司、宜宾娥天歌食品有限公司、成都伍田食品有限公司</w:t>
                  </w:r>
                </w:p>
              </w:tc>
              <w:tc>
                <w:tcPr>
                  <w:tcW w:w="1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教育厅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  <w:t>6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</w:rPr>
                    <w:t>轻纺食品组</w:t>
                  </w:r>
                </w:p>
              </w:tc>
              <w:tc>
                <w:tcPr>
                  <w:tcW w:w="22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魔芋产业化综合开发及加工关键技术研究与应用</w:t>
                  </w: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苟太均、陈林、苟镜凇、刘洋、孙雁南、赵志平、张锐</w:t>
                  </w: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成都大学、四川深山农业科技开发有限公司、四川天仙食品有限公司</w:t>
                  </w:r>
                </w:p>
              </w:tc>
              <w:tc>
                <w:tcPr>
                  <w:tcW w:w="1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教育厅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  <w:t>7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</w:rPr>
                    <w:t>轻纺食品组</w:t>
                  </w:r>
                </w:p>
              </w:tc>
              <w:tc>
                <w:tcPr>
                  <w:tcW w:w="22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魔芋精深加工及产业化示范</w:t>
                  </w: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韩晓东、陈文远、邹强、罗淇、郑静、陈果</w:t>
                  </w: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四川食为天农业有限公司、成都大学</w:t>
                  </w:r>
                </w:p>
              </w:tc>
              <w:tc>
                <w:tcPr>
                  <w:tcW w:w="1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广元市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  <w:t>8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  <w:t>城乡建设组</w:t>
                  </w:r>
                </w:p>
              </w:tc>
              <w:tc>
                <w:tcPr>
                  <w:tcW w:w="22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隧道超欠挖控制爆破关键技术及应用</w:t>
                  </w: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谢飞鸿、董建辉、余朝阳、吴启红、蔡建华、朱兆荣、刘铁成、丁国龙、何财基、陈大阳</w:t>
                  </w: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成都大学、西藏铁路建设有限公司、中铁西南科学研究院有限公司、中铁西北科学研究院有限公司、中交第一航务工程局有限公司</w:t>
                  </w:r>
                </w:p>
              </w:tc>
              <w:tc>
                <w:tcPr>
                  <w:tcW w:w="1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教育厅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  <w:t>9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  <w:t>标准计量、质检组</w:t>
                  </w:r>
                </w:p>
              </w:tc>
              <w:tc>
                <w:tcPr>
                  <w:tcW w:w="22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兽药GnRH-A升标及效价效能评价系列标准研究与应用</w:t>
                  </w: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宋艳、陈玥、沈留红、郭晓强、刘天民、陈建、沈雪娇、侯丽丽</w:t>
                  </w: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四川金科药业有限责任公司、四川农业大学、成都大学、四川大学华西第二医院、四川省农业科学院农产品加工研究所、山西省畜牧产品质量安全检验监测中心</w:t>
                  </w:r>
                </w:p>
              </w:tc>
              <w:tc>
                <w:tcPr>
                  <w:tcW w:w="1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省中医药信息学会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  <w:t>10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  <w:t>医疗卫生组</w:t>
                  </w:r>
                </w:p>
              </w:tc>
              <w:tc>
                <w:tcPr>
                  <w:tcW w:w="22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前列腺癌诊断策略优化及关键技术研究</w:t>
                  </w: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杨进、曾浩、崔曙、陈林、彭涛、邬韬</w:t>
                  </w: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成都大学附属医院、四川大学华西医院、川北医学院附属医院</w:t>
                  </w:r>
                </w:p>
              </w:tc>
              <w:tc>
                <w:tcPr>
                  <w:tcW w:w="1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成都市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  <w:t>11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  <w:t>中医中药组</w:t>
                  </w:r>
                </w:p>
              </w:tc>
              <w:tc>
                <w:tcPr>
                  <w:tcW w:w="22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苦荞功能因子高值化利用关键技术及产业化示范</w:t>
                  </w: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邹亮、彭镰心、赵钢、傅超美、胡一晨、赵江林、万燕、张萍</w:t>
                  </w: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成都大学、成都中医药大学、环太生物科技股份有限公司、西昌市正中食品有限公司、四川佳能达攀西药业有限公司</w:t>
                  </w:r>
                </w:p>
              </w:tc>
              <w:tc>
                <w:tcPr>
                  <w:tcW w:w="1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教育厅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  <w:t>12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  <w:t>农业组</w:t>
                  </w:r>
                </w:p>
              </w:tc>
              <w:tc>
                <w:tcPr>
                  <w:tcW w:w="22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四川盆地水旱轮作机械化关键技术创新及应用</w:t>
                  </w: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任丹华、沈学善、易文裕、朱从桦、史志明、章振羽、邱云桥、张小军</w:t>
                  </w: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四川省农机化技术推广总站、四川省农业科学院土壤肥料研究所、四川省农业机械研究设计院、四川省农业科学院作物研究所、成都市农林科学院、四川省农业科学院植物保护研究所、成都大学</w:t>
                  </w:r>
                </w:p>
              </w:tc>
              <w:tc>
                <w:tcPr>
                  <w:tcW w:w="1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农业农村厅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  <w:t>13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both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 xml:space="preserve"> 农业组</w:t>
                  </w:r>
                </w:p>
              </w:tc>
              <w:tc>
                <w:tcPr>
                  <w:tcW w:w="22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传统蚕业高值化——僵蚕生产关键技术与综合利用</w:t>
                  </w: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任艳、严铸云、蒲启康、毛业炀、蒲秀刚、刘薇、伍利华</w:t>
                  </w: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西南民族大学、成都中医药大学、四川腾弘农业发展有限公司、成都大学、南充市蚕业管理总站、南部县传弘蚕桑种养殖农民专业合作社</w:t>
                  </w:r>
                </w:p>
              </w:tc>
              <w:tc>
                <w:tcPr>
                  <w:tcW w:w="1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西南民族大学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  <w:t>14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  <w:t>畜牧水产组</w:t>
                  </w:r>
                </w:p>
              </w:tc>
              <w:tc>
                <w:tcPr>
                  <w:tcW w:w="22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四川地方猪遗传资源保护技术体系创建与产业化开发利用</w:t>
                  </w: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朱砺、李强、李学伟、姜延志、刘达玉、唐国庆、沈林園、徐旭、张育贤、张顺华</w:t>
                  </w: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四川农业大学、巴中市巴山牧业股份有限公司、四川省畜牧总站、成都大学、甘孜藏族自治州畜牧业科学研究所、内江市种猪场、邛崃市嘉林生态农场、四川微牧现代农业有限公司、马边金凉山农业开发有限公司</w:t>
                  </w:r>
                </w:p>
              </w:tc>
              <w:tc>
                <w:tcPr>
                  <w:tcW w:w="1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教育厅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  <w:t>15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/>
                    </w:rPr>
                    <w:t>林业组</w:t>
                  </w:r>
                </w:p>
              </w:tc>
              <w:tc>
                <w:tcPr>
                  <w:tcW w:w="22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道地木本药材厚朴高品质定向培育及利用关键技术研发与示范</w:t>
                  </w: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王丽、高继海、庄国庆、时小东、谢晓芳、侯飞侠、薛天贵、封伟、张桂芳、邓辉洪、张翔、席成友、朱万刚、龙飞、李隆国</w:t>
                  </w: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四川省林业科学研究院、成都中医药大学、成都大学、开江县林业科研所、宝兴县林业局、北川羌族自治县自然资源局、四川省林业和草原调查规划院、北川神侬农业科技发展有限公司、四川弘升药业有限公司、成都盖尔盖司生物科技有限公司、宣汉百里峡中药材有限公司</w:t>
                  </w:r>
                </w:p>
              </w:tc>
              <w:tc>
                <w:tcPr>
                  <w:tcW w:w="1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省林草局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40" w:hRule="atLeast"/>
              </w:trPr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  <w:t>16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自然科学组</w:t>
                  </w:r>
                </w:p>
              </w:tc>
              <w:tc>
                <w:tcPr>
                  <w:tcW w:w="22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高集成度导波结构的电磁特性调控机理与方法研究</w:t>
                  </w: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  <w:t>李家林、高山山、雷霖、王云秀</w:t>
                  </w: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电子科技大学</w:t>
                  </w:r>
                </w:p>
              </w:tc>
            </w:tr>
          </w:tbl>
          <w:p>
            <w:pPr>
              <w:widowControl/>
              <w:jc w:val="center"/>
              <w:rPr>
                <w:rFonts w:ascii="方正楷体_GBK" w:hAnsi="宋体" w:eastAsia="方正楷体_GBK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C4483"/>
    <w:rsid w:val="018F2BE3"/>
    <w:rsid w:val="03CB73A3"/>
    <w:rsid w:val="07BF5398"/>
    <w:rsid w:val="0B214DB8"/>
    <w:rsid w:val="0D44789F"/>
    <w:rsid w:val="10810D89"/>
    <w:rsid w:val="1DC6238C"/>
    <w:rsid w:val="20590E23"/>
    <w:rsid w:val="20EE4A42"/>
    <w:rsid w:val="21E779E1"/>
    <w:rsid w:val="21F25772"/>
    <w:rsid w:val="28B16556"/>
    <w:rsid w:val="2C486C32"/>
    <w:rsid w:val="2F7D6D4D"/>
    <w:rsid w:val="304557A9"/>
    <w:rsid w:val="34C05C2D"/>
    <w:rsid w:val="381007C1"/>
    <w:rsid w:val="3D0517B2"/>
    <w:rsid w:val="3D0930A0"/>
    <w:rsid w:val="3DA76776"/>
    <w:rsid w:val="3FCB2902"/>
    <w:rsid w:val="439D2383"/>
    <w:rsid w:val="47C779AF"/>
    <w:rsid w:val="4BFE10CB"/>
    <w:rsid w:val="5B0C4483"/>
    <w:rsid w:val="5BEA23B1"/>
    <w:rsid w:val="61582D50"/>
    <w:rsid w:val="65BE3CB0"/>
    <w:rsid w:val="67972721"/>
    <w:rsid w:val="69735DF8"/>
    <w:rsid w:val="6CC81993"/>
    <w:rsid w:val="70312A2A"/>
    <w:rsid w:val="712602C6"/>
    <w:rsid w:val="74BD210C"/>
    <w:rsid w:val="782E2FEC"/>
    <w:rsid w:val="78887D92"/>
    <w:rsid w:val="7B086383"/>
    <w:rsid w:val="7BD729CE"/>
    <w:rsid w:val="7DD97919"/>
    <w:rsid w:val="7DE1286E"/>
    <w:rsid w:val="7E37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2020-07-06T01:02:00Z</dcterms:created>
  <dc:creator>科研处</dc:creator>
  <cp:lastModifiedBy>科研处</cp:lastModifiedBy>
  <dcterms:modified xsi:type="dcterms:W3CDTF">2020-07-06T01:44:08Z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