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318" w:rsidRDefault="000E7318" w:rsidP="000E7318">
      <w:pPr>
        <w:widowControl/>
        <w:spacing w:line="540" w:lineRule="exact"/>
        <w:rPr>
          <w:rFonts w:ascii="Times New Roman" w:eastAsia="仿宋_GB2312" w:hAnsi="Times New Roman" w:cs="Times New Roman" w:hint="eastAsia"/>
          <w:b/>
          <w:color w:val="000000"/>
          <w:kern w:val="0"/>
          <w:sz w:val="28"/>
          <w:szCs w:val="28"/>
        </w:rPr>
      </w:pPr>
      <w:bookmarkStart w:id="0" w:name="_GoBack"/>
      <w:r w:rsidRPr="000E7318">
        <w:rPr>
          <w:rFonts w:ascii="Times New Roman" w:eastAsia="仿宋_GB2312" w:hAnsi="Times New Roman" w:cs="Times New Roman"/>
          <w:b/>
          <w:color w:val="000000"/>
          <w:kern w:val="0"/>
          <w:sz w:val="28"/>
          <w:szCs w:val="28"/>
        </w:rPr>
        <w:t>附：论文格式范例</w:t>
      </w:r>
    </w:p>
    <w:bookmarkEnd w:id="0"/>
    <w:p w:rsidR="00292276" w:rsidRPr="000E7318" w:rsidRDefault="00292276" w:rsidP="000E7318">
      <w:pPr>
        <w:widowControl/>
        <w:spacing w:line="540" w:lineRule="exact"/>
        <w:rPr>
          <w:rFonts w:ascii="Times New Roman" w:eastAsia="仿宋_GB2312" w:hAnsi="Times New Roman" w:cs="Times New Roman"/>
          <w:b/>
          <w:color w:val="000000"/>
          <w:kern w:val="0"/>
          <w:sz w:val="28"/>
          <w:szCs w:val="28"/>
        </w:rPr>
      </w:pPr>
    </w:p>
    <w:p w:rsidR="000E7318" w:rsidRPr="000E7318" w:rsidRDefault="000E7318" w:rsidP="000E7318">
      <w:pPr>
        <w:spacing w:line="440" w:lineRule="exact"/>
        <w:jc w:val="center"/>
        <w:rPr>
          <w:rFonts w:ascii="Times New Roman" w:eastAsia="黑体" w:hAnsi="Times New Roman" w:cs="Times New Roman"/>
          <w:b/>
          <w:sz w:val="32"/>
          <w:szCs w:val="32"/>
        </w:rPr>
      </w:pPr>
      <w:r w:rsidRPr="000E7318">
        <w:rPr>
          <w:rFonts w:ascii="Times New Roman" w:eastAsia="黑体" w:hAnsi="Times New Roman" w:cs="Times New Roman"/>
          <w:b/>
          <w:sz w:val="32"/>
          <w:szCs w:val="32"/>
        </w:rPr>
        <w:t>论意识形态安全视域下的文化话语权</w:t>
      </w:r>
    </w:p>
    <w:p w:rsidR="000E7318" w:rsidRPr="000E7318" w:rsidRDefault="000E7318" w:rsidP="000E7318">
      <w:pPr>
        <w:spacing w:line="440" w:lineRule="exact"/>
        <w:ind w:firstLineChars="1250" w:firstLine="3000"/>
        <w:rPr>
          <w:rFonts w:ascii="Times New Roman" w:eastAsia="宋体" w:hAnsi="Times New Roman" w:cs="Times New Roman"/>
          <w:sz w:val="24"/>
          <w:szCs w:val="24"/>
        </w:rPr>
      </w:pPr>
      <w:r w:rsidRPr="000E7318">
        <w:rPr>
          <w:rFonts w:ascii="Times New Roman" w:eastAsia="宋体" w:hAnsi="Times New Roman" w:cs="Times New Roman"/>
          <w:sz w:val="24"/>
          <w:szCs w:val="24"/>
        </w:rPr>
        <w:t>武汉大学</w:t>
      </w:r>
      <w:r w:rsidRPr="000E7318">
        <w:rPr>
          <w:rFonts w:ascii="Times New Roman" w:eastAsia="宋体" w:hAnsi="Times New Roman" w:cs="Times New Roman"/>
          <w:sz w:val="24"/>
          <w:szCs w:val="24"/>
        </w:rPr>
        <w:t xml:space="preserve">  </w:t>
      </w:r>
      <w:r w:rsidRPr="000E7318">
        <w:rPr>
          <w:rFonts w:ascii="Times New Roman" w:eastAsia="宋体" w:hAnsi="Times New Roman" w:cs="Times New Roman"/>
          <w:sz w:val="24"/>
          <w:szCs w:val="24"/>
        </w:rPr>
        <w:t>骆郁廷</w:t>
      </w:r>
      <w:r w:rsidRPr="000E7318">
        <w:rPr>
          <w:rFonts w:ascii="Times New Roman" w:eastAsia="宋体" w:hAnsi="Times New Roman" w:cs="Times New Roman"/>
          <w:sz w:val="24"/>
          <w:szCs w:val="24"/>
        </w:rPr>
        <w:t xml:space="preserve">  </w:t>
      </w:r>
      <w:r w:rsidRPr="000E7318">
        <w:rPr>
          <w:rFonts w:ascii="Times New Roman" w:eastAsia="宋体" w:hAnsi="Times New Roman" w:cs="Times New Roman"/>
          <w:sz w:val="24"/>
          <w:szCs w:val="24"/>
        </w:rPr>
        <w:t>史姗姗</w:t>
      </w:r>
    </w:p>
    <w:p w:rsidR="000E7318" w:rsidRPr="000E7318" w:rsidRDefault="000E7318" w:rsidP="000E7318">
      <w:pPr>
        <w:spacing w:line="440" w:lineRule="exact"/>
        <w:ind w:firstLineChars="196" w:firstLine="472"/>
        <w:rPr>
          <w:rFonts w:ascii="Times New Roman" w:eastAsia="宋体" w:hAnsi="Times New Roman" w:cs="Times New Roman"/>
          <w:sz w:val="24"/>
          <w:szCs w:val="24"/>
        </w:rPr>
      </w:pPr>
      <w:r w:rsidRPr="000E7318">
        <w:rPr>
          <w:rFonts w:ascii="Times New Roman" w:eastAsia="宋体" w:hAnsi="Times New Roman" w:cs="Times New Roman"/>
          <w:b/>
          <w:sz w:val="24"/>
          <w:szCs w:val="24"/>
        </w:rPr>
        <w:t>摘</w:t>
      </w:r>
      <w:r w:rsidRPr="000E7318">
        <w:rPr>
          <w:rFonts w:ascii="Times New Roman" w:eastAsia="宋体" w:hAnsi="Times New Roman" w:cs="Times New Roman"/>
          <w:b/>
          <w:sz w:val="24"/>
          <w:szCs w:val="24"/>
        </w:rPr>
        <w:t xml:space="preserve">  </w:t>
      </w:r>
      <w:r w:rsidRPr="000E7318">
        <w:rPr>
          <w:rFonts w:ascii="Times New Roman" w:eastAsia="宋体" w:hAnsi="Times New Roman" w:cs="Times New Roman"/>
          <w:b/>
          <w:sz w:val="24"/>
          <w:szCs w:val="24"/>
        </w:rPr>
        <w:t>要：</w:t>
      </w:r>
      <w:r w:rsidRPr="000E7318">
        <w:rPr>
          <w:rFonts w:ascii="Times New Roman" w:eastAsia="宋体" w:hAnsi="Times New Roman" w:cs="Times New Roman"/>
          <w:sz w:val="24"/>
          <w:szCs w:val="24"/>
        </w:rPr>
        <w:t>文化话语权是意识形态安全的重大课题。在意识形态安全视域下，文化话语权</w:t>
      </w:r>
      <w:proofErr w:type="gramStart"/>
      <w:r w:rsidRPr="000E7318">
        <w:rPr>
          <w:rFonts w:ascii="Times New Roman" w:eastAsia="宋体" w:hAnsi="Times New Roman" w:cs="Times New Roman"/>
          <w:sz w:val="24"/>
          <w:szCs w:val="24"/>
        </w:rPr>
        <w:t>凸</w:t>
      </w:r>
      <w:proofErr w:type="gramEnd"/>
      <w:r w:rsidRPr="000E7318">
        <w:rPr>
          <w:rFonts w:ascii="Times New Roman" w:eastAsia="宋体" w:hAnsi="Times New Roman" w:cs="Times New Roman"/>
          <w:sz w:val="24"/>
          <w:szCs w:val="24"/>
        </w:rPr>
        <w:t>显出重要的时代价值，成为国家文化</w:t>
      </w:r>
      <w:proofErr w:type="gramStart"/>
      <w:r w:rsidRPr="000E7318">
        <w:rPr>
          <w:rFonts w:ascii="Times New Roman" w:eastAsia="宋体" w:hAnsi="Times New Roman" w:cs="Times New Roman"/>
          <w:sz w:val="24"/>
          <w:szCs w:val="24"/>
        </w:rPr>
        <w:t>软实力</w:t>
      </w:r>
      <w:proofErr w:type="gramEnd"/>
      <w:r w:rsidRPr="000E7318">
        <w:rPr>
          <w:rFonts w:ascii="Times New Roman" w:eastAsia="宋体" w:hAnsi="Times New Roman" w:cs="Times New Roman"/>
          <w:sz w:val="24"/>
          <w:szCs w:val="24"/>
        </w:rPr>
        <w:t>的重要内容。文化话语权包括文化话语的创造权、文化话语的表达权、文化话语的传播权、文化议题的设置权以及文化发展的主导权。推动我国文化话语权的整体优化、发挥我国文化话语权的独特优势、积极应对文化话语的交锋、注重掌握信息领域的文化话语权，是提升我国文化话语权的题中应有之义。</w:t>
      </w:r>
    </w:p>
    <w:p w:rsidR="000E7318" w:rsidRPr="000E7318" w:rsidRDefault="000E7318" w:rsidP="000E7318">
      <w:pPr>
        <w:spacing w:line="440" w:lineRule="exact"/>
        <w:ind w:firstLineChars="196" w:firstLine="472"/>
        <w:rPr>
          <w:rFonts w:ascii="Times New Roman" w:eastAsia="宋体" w:hAnsi="Times New Roman" w:cs="Times New Roman"/>
          <w:sz w:val="24"/>
          <w:szCs w:val="24"/>
        </w:rPr>
      </w:pPr>
      <w:r w:rsidRPr="000E7318">
        <w:rPr>
          <w:rFonts w:ascii="Times New Roman" w:eastAsia="宋体" w:hAnsi="Times New Roman" w:cs="Times New Roman"/>
          <w:b/>
          <w:sz w:val="24"/>
          <w:szCs w:val="24"/>
        </w:rPr>
        <w:t>关键词：</w:t>
      </w:r>
      <w:r w:rsidRPr="000E7318">
        <w:rPr>
          <w:rFonts w:ascii="Times New Roman" w:eastAsia="宋体" w:hAnsi="Times New Roman" w:cs="Times New Roman"/>
          <w:sz w:val="24"/>
          <w:szCs w:val="24"/>
        </w:rPr>
        <w:t>文化话语权；意识形态；安全；社会主义核心价值</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随着经济全球化、社会信息化趋势加强，世界各种思想文化的交流、交融、交锋日益频繁和加深，文化领域尤其是网络文化领域业已成为意识形态竞逐的重要场所之一。正如萨伊德所说：</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文化成了一种舞台，上面有各种各样的政治和意识形态势力彼此交锋。文化决非什么心平气和、彬彬有礼、息事宁人的所在；毋宁把文化看作战场，里面有各种力量崭露头角，针锋相对。</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vertAlign w:val="superscript"/>
        </w:rPr>
        <w:t>[1]</w:t>
      </w:r>
      <w:r w:rsidRPr="000E7318">
        <w:rPr>
          <w:rFonts w:ascii="Times New Roman" w:eastAsia="宋体" w:hAnsi="Times New Roman" w:cs="Times New Roman"/>
          <w:sz w:val="24"/>
          <w:szCs w:val="24"/>
        </w:rPr>
        <w:t>凭借国际体系、传媒优势和技术优势，西方国家主导着全球语境下的文化话语权，用以维护、传播其意识形态，形成了时下文化话语权上</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西强我弱</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的局面，这无疑是我国意识形态安全防火墙上的一块短板。当前，提升我国文化话语权，对于扭转这一</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西强我弱</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的局面，切实维护全球语境下我国意识形态的安全，凝聚价值共识，提升我国文化软实力，扩大中华文化国际影响力，促进我国社会的改革、发展、稳定，实现中华民族伟大复兴，无疑具有重要意义。</w:t>
      </w:r>
    </w:p>
    <w:p w:rsidR="000E7318" w:rsidRPr="000E7318" w:rsidRDefault="000E7318" w:rsidP="000E7318">
      <w:pPr>
        <w:spacing w:line="440" w:lineRule="exact"/>
        <w:ind w:firstLineChars="200" w:firstLine="482"/>
        <w:rPr>
          <w:rFonts w:ascii="Times New Roman" w:eastAsia="宋体" w:hAnsi="Times New Roman" w:cs="Times New Roman"/>
          <w:b/>
          <w:sz w:val="24"/>
          <w:szCs w:val="24"/>
        </w:rPr>
      </w:pPr>
      <w:r w:rsidRPr="000E7318">
        <w:rPr>
          <w:rFonts w:ascii="Times New Roman" w:eastAsia="宋体" w:hAnsi="Times New Roman" w:cs="Times New Roman"/>
          <w:b/>
          <w:sz w:val="24"/>
          <w:szCs w:val="24"/>
        </w:rPr>
        <w:t>一、意识形态安全视域下文化话语权的价值凸显</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话语权是通过创造、表达、设置、传播和运用一定的话语来影响和引导人的思想和行为的权利和权力，这一概念揭示并凸显了隐藏在纷繁复杂的话语交往现象背后的权力意义世界。</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只有正确分析和把握网络舆情社情，恰如其分地发言，掷地有声地表态，因势利导，顺势而为，言行统一，引领和敦促主流新闻网站和重点商业网站做好</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八个带头</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，才能切实维护网络文化话语权的威信，增强主流意识形态在网络空间的吸引力、说服力和影响力。</w:t>
      </w:r>
    </w:p>
    <w:p w:rsidR="000E7318" w:rsidRPr="000E7318" w:rsidRDefault="000E7318" w:rsidP="000E7318">
      <w:pPr>
        <w:spacing w:line="440" w:lineRule="exact"/>
        <w:ind w:firstLineChars="200" w:firstLine="482"/>
        <w:rPr>
          <w:rFonts w:ascii="Times New Roman" w:eastAsia="宋体" w:hAnsi="Times New Roman" w:cs="Times New Roman"/>
          <w:b/>
          <w:sz w:val="24"/>
          <w:szCs w:val="24"/>
        </w:rPr>
      </w:pPr>
      <w:r w:rsidRPr="000E7318">
        <w:rPr>
          <w:rFonts w:ascii="Times New Roman" w:eastAsia="宋体" w:hAnsi="Times New Roman" w:cs="Times New Roman"/>
          <w:b/>
          <w:sz w:val="24"/>
          <w:szCs w:val="24"/>
        </w:rPr>
        <w:lastRenderedPageBreak/>
        <w:t>参考文献</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[1] [</w:t>
      </w:r>
      <w:r w:rsidRPr="000E7318">
        <w:rPr>
          <w:rFonts w:ascii="Times New Roman" w:eastAsia="宋体" w:hAnsi="Times New Roman" w:cs="Times New Roman"/>
          <w:sz w:val="24"/>
          <w:szCs w:val="24"/>
        </w:rPr>
        <w:t>美</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爱德华</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萨伊德</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文化与帝国主义</w:t>
      </w:r>
      <w:r w:rsidRPr="000E7318">
        <w:rPr>
          <w:rFonts w:ascii="Times New Roman" w:eastAsia="宋体" w:hAnsi="Times New Roman" w:cs="Times New Roman"/>
          <w:sz w:val="24"/>
          <w:szCs w:val="24"/>
        </w:rPr>
        <w:t>[J].</w:t>
      </w:r>
      <w:r w:rsidRPr="000E7318">
        <w:rPr>
          <w:rFonts w:ascii="Times New Roman" w:eastAsia="宋体" w:hAnsi="Times New Roman" w:cs="Times New Roman"/>
          <w:sz w:val="24"/>
          <w:szCs w:val="24"/>
        </w:rPr>
        <w:t>谢少波编译</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马克思主义与现实，</w:t>
      </w:r>
      <w:r w:rsidRPr="000E7318">
        <w:rPr>
          <w:rFonts w:ascii="Times New Roman" w:eastAsia="宋体" w:hAnsi="Times New Roman" w:cs="Times New Roman"/>
          <w:sz w:val="24"/>
          <w:szCs w:val="24"/>
        </w:rPr>
        <w:t>1999</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4</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 xml:space="preserve">[2] </w:t>
      </w:r>
      <w:proofErr w:type="gramStart"/>
      <w:r w:rsidRPr="000E7318">
        <w:rPr>
          <w:rFonts w:ascii="Times New Roman" w:eastAsia="宋体" w:hAnsi="Times New Roman" w:cs="Times New Roman"/>
          <w:sz w:val="24"/>
          <w:szCs w:val="24"/>
        </w:rPr>
        <w:t>侯惠勤</w:t>
      </w:r>
      <w:proofErr w:type="gramEnd"/>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意识形态的变革与话语权</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再论马克思主义在当代的话语权</w:t>
      </w:r>
      <w:r w:rsidRPr="000E7318">
        <w:rPr>
          <w:rFonts w:ascii="Times New Roman" w:eastAsia="宋体" w:hAnsi="Times New Roman" w:cs="Times New Roman"/>
          <w:sz w:val="24"/>
          <w:szCs w:val="24"/>
        </w:rPr>
        <w:t>[J].</w:t>
      </w:r>
      <w:r w:rsidRPr="000E7318">
        <w:rPr>
          <w:rFonts w:ascii="Times New Roman" w:eastAsia="宋体" w:hAnsi="Times New Roman" w:cs="Times New Roman"/>
          <w:sz w:val="24"/>
          <w:szCs w:val="24"/>
        </w:rPr>
        <w:t>马克思主义研究，</w:t>
      </w:r>
      <w:r w:rsidRPr="000E7318">
        <w:rPr>
          <w:rFonts w:ascii="Times New Roman" w:eastAsia="宋体" w:hAnsi="Times New Roman" w:cs="Times New Roman"/>
          <w:sz w:val="24"/>
          <w:szCs w:val="24"/>
        </w:rPr>
        <w:t>2006</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1</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[3] [</w:t>
      </w:r>
      <w:r w:rsidRPr="000E7318">
        <w:rPr>
          <w:rFonts w:ascii="Times New Roman" w:eastAsia="宋体" w:hAnsi="Times New Roman" w:cs="Times New Roman"/>
          <w:sz w:val="24"/>
          <w:szCs w:val="24"/>
        </w:rPr>
        <w:t>美</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赛缪尔</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亨廷顿</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文明的冲突与世界秩序的重建</w:t>
      </w:r>
      <w:r w:rsidRPr="000E7318">
        <w:rPr>
          <w:rFonts w:ascii="Times New Roman" w:eastAsia="宋体" w:hAnsi="Times New Roman" w:cs="Times New Roman"/>
          <w:sz w:val="24"/>
          <w:szCs w:val="24"/>
        </w:rPr>
        <w:t>[M].</w:t>
      </w:r>
      <w:r w:rsidRPr="000E7318">
        <w:rPr>
          <w:rFonts w:ascii="Times New Roman" w:eastAsia="宋体" w:hAnsi="Times New Roman" w:cs="Times New Roman"/>
          <w:sz w:val="24"/>
          <w:szCs w:val="24"/>
        </w:rPr>
        <w:t>周琪等译</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北京：新华出版社，</w:t>
      </w:r>
      <w:r w:rsidRPr="000E7318">
        <w:rPr>
          <w:rFonts w:ascii="Times New Roman" w:eastAsia="宋体" w:hAnsi="Times New Roman" w:cs="Times New Roman"/>
          <w:sz w:val="24"/>
          <w:szCs w:val="24"/>
        </w:rPr>
        <w:t>2002</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15.</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 xml:space="preserve">[4] </w:t>
      </w:r>
      <w:proofErr w:type="gramStart"/>
      <w:r w:rsidRPr="000E7318">
        <w:rPr>
          <w:rFonts w:ascii="Times New Roman" w:eastAsia="宋体" w:hAnsi="Times New Roman" w:cs="Times New Roman"/>
          <w:sz w:val="24"/>
          <w:szCs w:val="24"/>
        </w:rPr>
        <w:t>吴旭</w:t>
      </w:r>
      <w:proofErr w:type="gramEnd"/>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为世界打造</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中国梦</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如何扭转中国的</w:t>
      </w:r>
      <w:proofErr w:type="gramStart"/>
      <w:r w:rsidRPr="000E7318">
        <w:rPr>
          <w:rFonts w:ascii="Times New Roman" w:eastAsia="宋体" w:hAnsi="Times New Roman" w:cs="Times New Roman"/>
          <w:sz w:val="24"/>
          <w:szCs w:val="24"/>
        </w:rPr>
        <w:t>软实力</w:t>
      </w:r>
      <w:proofErr w:type="gramEnd"/>
      <w:r w:rsidRPr="000E7318">
        <w:rPr>
          <w:rFonts w:ascii="Times New Roman" w:eastAsia="宋体" w:hAnsi="Times New Roman" w:cs="Times New Roman"/>
          <w:sz w:val="24"/>
          <w:szCs w:val="24"/>
        </w:rPr>
        <w:t>逆差</w:t>
      </w:r>
      <w:r w:rsidRPr="000E7318">
        <w:rPr>
          <w:rFonts w:ascii="Times New Roman" w:eastAsia="宋体" w:hAnsi="Times New Roman" w:cs="Times New Roman"/>
          <w:sz w:val="24"/>
          <w:szCs w:val="24"/>
        </w:rPr>
        <w:t>[M].</w:t>
      </w:r>
      <w:r w:rsidRPr="000E7318">
        <w:rPr>
          <w:rFonts w:ascii="Times New Roman" w:eastAsia="宋体" w:hAnsi="Times New Roman" w:cs="Times New Roman"/>
          <w:sz w:val="24"/>
          <w:szCs w:val="24"/>
        </w:rPr>
        <w:t>北京：新华出版社，</w:t>
      </w:r>
      <w:r w:rsidRPr="000E7318">
        <w:rPr>
          <w:rFonts w:ascii="Times New Roman" w:eastAsia="宋体" w:hAnsi="Times New Roman" w:cs="Times New Roman"/>
          <w:sz w:val="24"/>
          <w:szCs w:val="24"/>
        </w:rPr>
        <w:t>2009:5.</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 xml:space="preserve">[5] </w:t>
      </w:r>
      <w:r w:rsidRPr="000E7318">
        <w:rPr>
          <w:rFonts w:ascii="Times New Roman" w:eastAsia="宋体" w:hAnsi="Times New Roman" w:cs="Times New Roman"/>
          <w:sz w:val="24"/>
          <w:szCs w:val="24"/>
        </w:rPr>
        <w:t>熊伟</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话语偏见的跨文化分析</w:t>
      </w:r>
      <w:r w:rsidRPr="000E7318">
        <w:rPr>
          <w:rFonts w:ascii="Times New Roman" w:eastAsia="宋体" w:hAnsi="Times New Roman" w:cs="Times New Roman"/>
          <w:sz w:val="24"/>
          <w:szCs w:val="24"/>
        </w:rPr>
        <w:t>[M].</w:t>
      </w:r>
      <w:r w:rsidRPr="000E7318">
        <w:rPr>
          <w:rFonts w:ascii="Times New Roman" w:eastAsia="宋体" w:hAnsi="Times New Roman" w:cs="Times New Roman"/>
          <w:sz w:val="24"/>
          <w:szCs w:val="24"/>
        </w:rPr>
        <w:t>武汉：武汉大学出版社，</w:t>
      </w:r>
      <w:r w:rsidRPr="000E7318">
        <w:rPr>
          <w:rFonts w:ascii="Times New Roman" w:eastAsia="宋体" w:hAnsi="Times New Roman" w:cs="Times New Roman"/>
          <w:sz w:val="24"/>
          <w:szCs w:val="24"/>
        </w:rPr>
        <w:t>2011:196.</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 xml:space="preserve">[6] </w:t>
      </w:r>
      <w:r w:rsidRPr="000E7318">
        <w:rPr>
          <w:rFonts w:ascii="Times New Roman" w:eastAsia="宋体" w:hAnsi="Times New Roman" w:cs="Times New Roman"/>
          <w:sz w:val="24"/>
          <w:szCs w:val="24"/>
        </w:rPr>
        <w:t>列宁专题文集</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论无产阶级政党</w:t>
      </w:r>
      <w:r w:rsidRPr="000E7318">
        <w:rPr>
          <w:rFonts w:ascii="Times New Roman" w:eastAsia="宋体" w:hAnsi="Times New Roman" w:cs="Times New Roman"/>
          <w:sz w:val="24"/>
          <w:szCs w:val="24"/>
        </w:rPr>
        <w:t>[M].</w:t>
      </w:r>
      <w:r w:rsidRPr="000E7318">
        <w:rPr>
          <w:rFonts w:ascii="Times New Roman" w:eastAsia="宋体" w:hAnsi="Times New Roman" w:cs="Times New Roman"/>
          <w:sz w:val="24"/>
          <w:szCs w:val="24"/>
        </w:rPr>
        <w:t>北京：人民出版社，</w:t>
      </w:r>
      <w:r w:rsidRPr="000E7318">
        <w:rPr>
          <w:rFonts w:ascii="Times New Roman" w:eastAsia="宋体" w:hAnsi="Times New Roman" w:cs="Times New Roman"/>
          <w:sz w:val="24"/>
          <w:szCs w:val="24"/>
        </w:rPr>
        <w:t>2009:87.</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[7] [</w:t>
      </w:r>
      <w:r w:rsidRPr="000E7318">
        <w:rPr>
          <w:rFonts w:ascii="Times New Roman" w:eastAsia="宋体" w:hAnsi="Times New Roman" w:cs="Times New Roman"/>
          <w:sz w:val="24"/>
          <w:szCs w:val="24"/>
        </w:rPr>
        <w:t>美</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约瑟夫</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奈</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软力量</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世界政坛成功之道</w:t>
      </w:r>
      <w:r w:rsidRPr="000E7318">
        <w:rPr>
          <w:rFonts w:ascii="Times New Roman" w:eastAsia="宋体" w:hAnsi="Times New Roman" w:cs="Times New Roman"/>
          <w:sz w:val="24"/>
          <w:szCs w:val="24"/>
        </w:rPr>
        <w:t>[M].</w:t>
      </w:r>
      <w:r w:rsidRPr="000E7318">
        <w:rPr>
          <w:rFonts w:ascii="Times New Roman" w:eastAsia="宋体" w:hAnsi="Times New Roman" w:cs="Times New Roman"/>
          <w:sz w:val="24"/>
          <w:szCs w:val="24"/>
        </w:rPr>
        <w:t>吴晓辉，</w:t>
      </w:r>
      <w:proofErr w:type="gramStart"/>
      <w:r w:rsidRPr="000E7318">
        <w:rPr>
          <w:rFonts w:ascii="Times New Roman" w:eastAsia="宋体" w:hAnsi="Times New Roman" w:cs="Times New Roman"/>
          <w:sz w:val="24"/>
          <w:szCs w:val="24"/>
        </w:rPr>
        <w:t>钱程译</w:t>
      </w:r>
      <w:proofErr w:type="gramEnd"/>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北京：东方出版社，</w:t>
      </w:r>
      <w:r w:rsidRPr="000E7318">
        <w:rPr>
          <w:rFonts w:ascii="Times New Roman" w:eastAsia="宋体" w:hAnsi="Times New Roman" w:cs="Times New Roman"/>
          <w:sz w:val="24"/>
          <w:szCs w:val="24"/>
        </w:rPr>
        <w:t>2005</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51.</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 xml:space="preserve">[8] </w:t>
      </w:r>
      <w:proofErr w:type="gramStart"/>
      <w:r w:rsidRPr="000E7318">
        <w:rPr>
          <w:rFonts w:ascii="Times New Roman" w:eastAsia="宋体" w:hAnsi="Times New Roman" w:cs="Times New Roman"/>
          <w:sz w:val="24"/>
          <w:szCs w:val="24"/>
        </w:rPr>
        <w:t>曹顺庆</w:t>
      </w:r>
      <w:proofErr w:type="gramEnd"/>
      <w:r w:rsidRPr="000E7318">
        <w:rPr>
          <w:rFonts w:ascii="Times New Roman" w:eastAsia="宋体" w:hAnsi="Times New Roman" w:cs="Times New Roman"/>
          <w:sz w:val="24"/>
          <w:szCs w:val="24"/>
        </w:rPr>
        <w:t>，</w:t>
      </w:r>
      <w:proofErr w:type="gramStart"/>
      <w:r w:rsidRPr="000E7318">
        <w:rPr>
          <w:rFonts w:ascii="Times New Roman" w:eastAsia="宋体" w:hAnsi="Times New Roman" w:cs="Times New Roman"/>
          <w:sz w:val="24"/>
          <w:szCs w:val="24"/>
        </w:rPr>
        <w:t>李思屈</w:t>
      </w:r>
      <w:proofErr w:type="gramEnd"/>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重建中国文论话语的基本路径及其方法</w:t>
      </w:r>
      <w:r w:rsidRPr="000E7318">
        <w:rPr>
          <w:rFonts w:ascii="Times New Roman" w:eastAsia="宋体" w:hAnsi="Times New Roman" w:cs="Times New Roman"/>
          <w:sz w:val="24"/>
          <w:szCs w:val="24"/>
        </w:rPr>
        <w:t>[J].</w:t>
      </w:r>
      <w:r w:rsidRPr="000E7318">
        <w:rPr>
          <w:rFonts w:ascii="Times New Roman" w:eastAsia="宋体" w:hAnsi="Times New Roman" w:cs="Times New Roman"/>
          <w:sz w:val="24"/>
          <w:szCs w:val="24"/>
        </w:rPr>
        <w:t>文艺研究，</w:t>
      </w:r>
      <w:r w:rsidRPr="000E7318">
        <w:rPr>
          <w:rFonts w:ascii="Times New Roman" w:eastAsia="宋体" w:hAnsi="Times New Roman" w:cs="Times New Roman"/>
          <w:sz w:val="24"/>
          <w:szCs w:val="24"/>
        </w:rPr>
        <w:t>1996</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2</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 xml:space="preserve">[9] </w:t>
      </w:r>
      <w:r w:rsidRPr="000E7318">
        <w:rPr>
          <w:rFonts w:ascii="Times New Roman" w:eastAsia="宋体" w:hAnsi="Times New Roman" w:cs="Times New Roman"/>
          <w:sz w:val="24"/>
          <w:szCs w:val="24"/>
        </w:rPr>
        <w:t>胡锦涛</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坚定不移沿着中国特色社会主义道路前进</w:t>
      </w:r>
      <w:r w:rsidRPr="000E7318">
        <w:rPr>
          <w:rFonts w:ascii="Times New Roman" w:eastAsia="宋体" w:hAnsi="Times New Roman" w:cs="Times New Roman"/>
          <w:sz w:val="24"/>
          <w:szCs w:val="24"/>
        </w:rPr>
        <w:t xml:space="preserve"> </w:t>
      </w:r>
      <w:r w:rsidRPr="000E7318">
        <w:rPr>
          <w:rFonts w:ascii="Times New Roman" w:eastAsia="宋体" w:hAnsi="Times New Roman" w:cs="Times New Roman"/>
          <w:sz w:val="24"/>
          <w:szCs w:val="24"/>
        </w:rPr>
        <w:t>为全面建成小康社会而奋斗</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在中国共产党第十八次全国代表大会上的报告</w:t>
      </w:r>
      <w:r w:rsidRPr="000E7318">
        <w:rPr>
          <w:rFonts w:ascii="Times New Roman" w:eastAsia="宋体" w:hAnsi="Times New Roman" w:cs="Times New Roman"/>
          <w:sz w:val="24"/>
          <w:szCs w:val="24"/>
        </w:rPr>
        <w:t>[M].</w:t>
      </w:r>
      <w:r w:rsidRPr="000E7318">
        <w:rPr>
          <w:rFonts w:ascii="Times New Roman" w:eastAsia="宋体" w:hAnsi="Times New Roman" w:cs="Times New Roman"/>
          <w:sz w:val="24"/>
          <w:szCs w:val="24"/>
        </w:rPr>
        <w:t>北京：人民出版社，</w:t>
      </w:r>
      <w:r w:rsidRPr="000E7318">
        <w:rPr>
          <w:rFonts w:ascii="Times New Roman" w:eastAsia="宋体" w:hAnsi="Times New Roman" w:cs="Times New Roman"/>
          <w:sz w:val="24"/>
          <w:szCs w:val="24"/>
        </w:rPr>
        <w:t>2012:32.</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 xml:space="preserve">[10] </w:t>
      </w:r>
      <w:r w:rsidRPr="000E7318">
        <w:rPr>
          <w:rFonts w:ascii="Times New Roman" w:eastAsia="宋体" w:hAnsi="Times New Roman" w:cs="Times New Roman"/>
          <w:sz w:val="24"/>
          <w:szCs w:val="24"/>
        </w:rPr>
        <w:t>中国互联网络信息中心</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中国互联网络发展状况统计报告</w:t>
      </w:r>
      <w:r w:rsidRPr="000E7318">
        <w:rPr>
          <w:rFonts w:ascii="Times New Roman" w:eastAsia="宋体" w:hAnsi="Times New Roman" w:cs="Times New Roman"/>
          <w:sz w:val="24"/>
          <w:szCs w:val="24"/>
        </w:rPr>
        <w:t xml:space="preserve"> [EB/OL].http://www.cnnic.cn/hlwfzyj/hlwxzbg/hlwtjbg/2013-07-20/2014-01-10.</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 xml:space="preserve">[11] </w:t>
      </w:r>
      <w:r w:rsidRPr="000E7318">
        <w:rPr>
          <w:rFonts w:ascii="Times New Roman" w:eastAsia="宋体" w:hAnsi="Times New Roman" w:cs="Times New Roman"/>
          <w:sz w:val="24"/>
          <w:szCs w:val="24"/>
        </w:rPr>
        <w:t>骆郁廷</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文化软实力：基于中国实践的话语创新</w:t>
      </w:r>
      <w:r w:rsidRPr="000E7318">
        <w:rPr>
          <w:rFonts w:ascii="Times New Roman" w:eastAsia="宋体" w:hAnsi="Times New Roman" w:cs="Times New Roman"/>
          <w:sz w:val="24"/>
          <w:szCs w:val="24"/>
        </w:rPr>
        <w:t>[J].</w:t>
      </w:r>
      <w:r w:rsidRPr="000E7318">
        <w:rPr>
          <w:rFonts w:ascii="Times New Roman" w:eastAsia="宋体" w:hAnsi="Times New Roman" w:cs="Times New Roman"/>
          <w:sz w:val="24"/>
          <w:szCs w:val="24"/>
        </w:rPr>
        <w:t>中国社会科学，</w:t>
      </w:r>
      <w:r w:rsidRPr="000E7318">
        <w:rPr>
          <w:rFonts w:ascii="Times New Roman" w:eastAsia="宋体" w:hAnsi="Times New Roman" w:cs="Times New Roman"/>
          <w:sz w:val="24"/>
          <w:szCs w:val="24"/>
        </w:rPr>
        <w:t>2013</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1</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 xml:space="preserve">[12] </w:t>
      </w:r>
      <w:r w:rsidRPr="000E7318">
        <w:rPr>
          <w:rFonts w:ascii="Times New Roman" w:eastAsia="宋体" w:hAnsi="Times New Roman" w:cs="Times New Roman"/>
          <w:sz w:val="24"/>
          <w:szCs w:val="24"/>
        </w:rPr>
        <w:t>把握好互联网这个</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最大变量</w:t>
      </w:r>
      <w:r w:rsidRPr="000E7318">
        <w:rPr>
          <w:rFonts w:ascii="Times New Roman" w:eastAsia="宋体" w:hAnsi="Times New Roman" w:cs="Times New Roman"/>
          <w:sz w:val="24"/>
          <w:szCs w:val="24"/>
        </w:rPr>
        <w:t xml:space="preserve">” [N]. </w:t>
      </w:r>
      <w:r w:rsidRPr="000E7318">
        <w:rPr>
          <w:rFonts w:ascii="Times New Roman" w:eastAsia="宋体" w:hAnsi="Times New Roman" w:cs="Times New Roman"/>
          <w:sz w:val="24"/>
          <w:szCs w:val="24"/>
        </w:rPr>
        <w:t>人民日报，</w:t>
      </w:r>
      <w:r w:rsidRPr="000E7318">
        <w:rPr>
          <w:rFonts w:ascii="Times New Roman" w:eastAsia="宋体" w:hAnsi="Times New Roman" w:cs="Times New Roman"/>
          <w:sz w:val="24"/>
          <w:szCs w:val="24"/>
        </w:rPr>
        <w:t>2013-09-04</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5</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w:t>
      </w: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p>
    <w:p w:rsidR="000E7318" w:rsidRPr="000E7318" w:rsidRDefault="000E7318" w:rsidP="000E7318">
      <w:pPr>
        <w:spacing w:line="440" w:lineRule="exact"/>
        <w:ind w:firstLineChars="200" w:firstLine="480"/>
        <w:rPr>
          <w:rFonts w:ascii="Times New Roman" w:eastAsia="宋体" w:hAnsi="Times New Roman" w:cs="Times New Roman"/>
          <w:sz w:val="24"/>
          <w:szCs w:val="24"/>
        </w:rPr>
      </w:pPr>
      <w:r w:rsidRPr="000E7318">
        <w:rPr>
          <w:rFonts w:ascii="Times New Roman" w:eastAsia="宋体" w:hAnsi="Times New Roman" w:cs="Times New Roman"/>
          <w:sz w:val="24"/>
          <w:szCs w:val="24"/>
        </w:rPr>
        <w:t>作者简介：骆郁廷，武汉大学马克思主义学院教授，博士生导师，主要研究方向为思想政治教育；史珊珊，武汉大学马克思主义学院博士研究生，主要研究方向为思想政治教育。</w:t>
      </w:r>
    </w:p>
    <w:p w:rsidR="000E7318" w:rsidRPr="000E7318" w:rsidRDefault="000E7318" w:rsidP="000E7318">
      <w:pPr>
        <w:spacing w:line="440" w:lineRule="exact"/>
        <w:ind w:firstLineChars="200" w:firstLine="482"/>
        <w:rPr>
          <w:rFonts w:ascii="Times New Roman" w:eastAsia="仿宋_GB2312" w:hAnsi="Times New Roman" w:cs="Times New Roman"/>
          <w:color w:val="000000"/>
          <w:kern w:val="0"/>
          <w:sz w:val="28"/>
          <w:szCs w:val="28"/>
        </w:rPr>
      </w:pPr>
      <w:r w:rsidRPr="000E7318">
        <w:rPr>
          <w:rFonts w:ascii="Times New Roman" w:eastAsia="宋体" w:hAnsi="Times New Roman" w:cs="Times New Roman"/>
          <w:b/>
          <w:sz w:val="24"/>
          <w:szCs w:val="24"/>
        </w:rPr>
        <w:t>联系方式：</w:t>
      </w:r>
      <w:r w:rsidRPr="000E7318">
        <w:rPr>
          <w:rFonts w:ascii="Times New Roman" w:eastAsia="宋体" w:hAnsi="Times New Roman" w:cs="Times New Roman"/>
          <w:sz w:val="24"/>
          <w:szCs w:val="24"/>
        </w:rPr>
        <w:t xml:space="preserve"> 15*******7</w:t>
      </w:r>
      <w:r w:rsidRPr="000E7318">
        <w:rPr>
          <w:rFonts w:ascii="Times New Roman" w:eastAsia="宋体" w:hAnsi="Times New Roman" w:cs="Times New Roman"/>
          <w:sz w:val="24"/>
          <w:szCs w:val="24"/>
        </w:rPr>
        <w:t>；</w:t>
      </w:r>
      <w:r w:rsidRPr="000E7318">
        <w:rPr>
          <w:rFonts w:ascii="Times New Roman" w:eastAsia="宋体" w:hAnsi="Times New Roman" w:cs="Times New Roman"/>
          <w:sz w:val="24"/>
          <w:szCs w:val="24"/>
        </w:rPr>
        <w:t>5*******4@qq.com</w:t>
      </w:r>
    </w:p>
    <w:p w:rsidR="00DE3C18" w:rsidRPr="000E7318" w:rsidRDefault="00DE3C18"/>
    <w:sectPr w:rsidR="00DE3C18" w:rsidRPr="000E73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455" w:rsidRDefault="00856455" w:rsidP="000E7318">
      <w:r>
        <w:separator/>
      </w:r>
    </w:p>
  </w:endnote>
  <w:endnote w:type="continuationSeparator" w:id="0">
    <w:p w:rsidR="00856455" w:rsidRDefault="00856455" w:rsidP="000E7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455" w:rsidRDefault="00856455" w:rsidP="000E7318">
      <w:r>
        <w:separator/>
      </w:r>
    </w:p>
  </w:footnote>
  <w:footnote w:type="continuationSeparator" w:id="0">
    <w:p w:rsidR="00856455" w:rsidRDefault="00856455" w:rsidP="000E73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CE"/>
    <w:rsid w:val="000E7318"/>
    <w:rsid w:val="00292276"/>
    <w:rsid w:val="00856455"/>
    <w:rsid w:val="00C532CE"/>
    <w:rsid w:val="00DE3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7318"/>
    <w:rPr>
      <w:sz w:val="18"/>
      <w:szCs w:val="18"/>
    </w:rPr>
  </w:style>
  <w:style w:type="paragraph" w:styleId="a4">
    <w:name w:val="footer"/>
    <w:basedOn w:val="a"/>
    <w:link w:val="Char0"/>
    <w:uiPriority w:val="99"/>
    <w:unhideWhenUsed/>
    <w:rsid w:val="000E7318"/>
    <w:pPr>
      <w:tabs>
        <w:tab w:val="center" w:pos="4153"/>
        <w:tab w:val="right" w:pos="8306"/>
      </w:tabs>
      <w:snapToGrid w:val="0"/>
      <w:jc w:val="left"/>
    </w:pPr>
    <w:rPr>
      <w:sz w:val="18"/>
      <w:szCs w:val="18"/>
    </w:rPr>
  </w:style>
  <w:style w:type="character" w:customStyle="1" w:styleId="Char0">
    <w:name w:val="页脚 Char"/>
    <w:basedOn w:val="a0"/>
    <w:link w:val="a4"/>
    <w:uiPriority w:val="99"/>
    <w:rsid w:val="000E731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3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7318"/>
    <w:rPr>
      <w:sz w:val="18"/>
      <w:szCs w:val="18"/>
    </w:rPr>
  </w:style>
  <w:style w:type="paragraph" w:styleId="a4">
    <w:name w:val="footer"/>
    <w:basedOn w:val="a"/>
    <w:link w:val="Char0"/>
    <w:uiPriority w:val="99"/>
    <w:unhideWhenUsed/>
    <w:rsid w:val="000E7318"/>
    <w:pPr>
      <w:tabs>
        <w:tab w:val="center" w:pos="4153"/>
        <w:tab w:val="right" w:pos="8306"/>
      </w:tabs>
      <w:snapToGrid w:val="0"/>
      <w:jc w:val="left"/>
    </w:pPr>
    <w:rPr>
      <w:sz w:val="18"/>
      <w:szCs w:val="18"/>
    </w:rPr>
  </w:style>
  <w:style w:type="character" w:customStyle="1" w:styleId="Char0">
    <w:name w:val="页脚 Char"/>
    <w:basedOn w:val="a0"/>
    <w:link w:val="a4"/>
    <w:uiPriority w:val="99"/>
    <w:rsid w:val="000E731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1415</Characters>
  <Application>Microsoft Office Word</Application>
  <DocSecurity>0</DocSecurity>
  <Lines>11</Lines>
  <Paragraphs>3</Paragraphs>
  <ScaleCrop>false</ScaleCrop>
  <Company>Microsoft</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2016-11-30T02:54:00Z</dcterms:created>
  <dcterms:modified xsi:type="dcterms:W3CDTF">2016-11-30T02:55:00Z</dcterms:modified>
</cp:coreProperties>
</file>