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培训学员往返交通费报销说明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成都大学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（项目主体）负责承担学员参加培训期间往返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</w:t>
      </w:r>
      <w:r>
        <w:rPr>
          <w:rFonts w:hint="eastAsia" w:ascii="仿宋" w:hAnsi="仿宋" w:eastAsia="仿宋"/>
          <w:sz w:val="32"/>
          <w:szCs w:val="32"/>
        </w:rPr>
        <w:t>集中培训地点）的交通费，现将报销要求说明如下：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交通费报销范围为学员由所属地一次性往返于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集中培训地点）参加培训产生的城市间交通费用。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学员可乘坐火车、飞机等交通工具往返。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学员要按照规定乘坐交通工具，凭据报销交通费。以里程为准,距离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集中培训地点）1300公里以内，可乘坐高铁、动车、普通列车【若飞机票价低于火车票价，可征得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成都大学</w:t>
      </w:r>
      <w:r>
        <w:rPr>
          <w:rFonts w:hint="eastAsia" w:ascii="仿宋" w:hAnsi="仿宋" w:eastAsia="仿宋"/>
          <w:sz w:val="32"/>
          <w:szCs w:val="32"/>
          <w:u w:val="single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中国传统皮影数字化创新人才培训</w:t>
      </w:r>
      <w:r>
        <w:rPr>
          <w:rFonts w:hint="eastAsia" w:ascii="仿宋" w:hAnsi="仿宋" w:eastAsia="仿宋"/>
          <w:sz w:val="32"/>
          <w:szCs w:val="32"/>
        </w:rPr>
        <w:t>”项目工作组 （项目主体）同意后乘坐飞机】；距离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成都大学</w:t>
      </w:r>
      <w:r>
        <w:rPr>
          <w:rFonts w:hint="eastAsia" w:ascii="仿宋" w:hAnsi="仿宋" w:eastAsia="仿宋"/>
          <w:sz w:val="32"/>
          <w:szCs w:val="32"/>
          <w:u w:val="single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中国传统皮影数字化创新人才培训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”项目工作组 </w:t>
      </w:r>
      <w:r>
        <w:rPr>
          <w:rFonts w:hint="eastAsia" w:ascii="仿宋" w:hAnsi="仿宋" w:eastAsia="仿宋"/>
          <w:sz w:val="32"/>
          <w:szCs w:val="32"/>
        </w:rPr>
        <w:t>（项目主体）递交申请。乘坐交通工具舱级的具体规定见下表：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ind w:firstLine="643" w:firstLineChars="20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ind w:firstLine="643" w:firstLineChars="20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ind w:firstLine="161" w:firstLineChars="5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ind w:firstLine="480" w:firstLineChars="1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长途客车等</w:t>
            </w:r>
          </w:p>
          <w:p>
            <w:pPr>
              <w:ind w:firstLine="480" w:firstLineChars="1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凭据报销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未按规定乘坐交通工具的，超支部分由个人自理。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，学员于报到当日提供到达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（集中培训地点）的单程票据，返程票据请于培训结束后5个工作日内邮寄至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成都大学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成都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成都大学中国-东盟艺术学院</w:t>
      </w:r>
      <w:r>
        <w:rPr>
          <w:rFonts w:hint="eastAsia" w:ascii="仿宋" w:hAnsi="仿宋" w:eastAsia="仿宋"/>
          <w:sz w:val="32"/>
          <w:szCs w:val="32"/>
        </w:rPr>
        <w:t>影视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与动画学院 </w:t>
      </w:r>
      <w:r>
        <w:rPr>
          <w:rFonts w:hint="eastAsia" w:ascii="仿宋" w:hAnsi="仿宋" w:eastAsia="仿宋"/>
          <w:sz w:val="32"/>
          <w:szCs w:val="32"/>
        </w:rPr>
        <w:t>邮编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610106</w:t>
      </w:r>
      <w:r>
        <w:rPr>
          <w:rFonts w:hint="eastAsia" w:ascii="仿宋" w:hAnsi="仿宋" w:eastAsia="仿宋"/>
          <w:sz w:val="32"/>
          <w:szCs w:val="32"/>
        </w:rPr>
        <w:t xml:space="preserve">，联系人：杨老师，电话：13693484300。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E02D"/>
    <w:multiLevelType w:val="singleLevel"/>
    <w:tmpl w:val="6291E02D"/>
    <w:lvl w:ilvl="0" w:tentative="0">
      <w:start w:val="4"/>
      <w:numFmt w:val="chineseCounting"/>
      <w:suff w:val="space"/>
      <w:lvlText w:val="第%1条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ZjEyNmE4OTJmNjFhZTFkNTQ0ZDJlYTk1YWRhNzMifQ=="/>
  </w:docVars>
  <w:rsids>
    <w:rsidRoot w:val="00000000"/>
    <w:rsid w:val="126B5C30"/>
    <w:rsid w:val="5EFC7026"/>
    <w:rsid w:val="7841279A"/>
    <w:rsid w:val="78D128E2"/>
    <w:rsid w:val="DFBDA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559</Characters>
  <Lines>4</Lines>
  <Paragraphs>1</Paragraphs>
  <TotalTime>1</TotalTime>
  <ScaleCrop>false</ScaleCrop>
  <LinksUpToDate>false</LinksUpToDate>
  <CharactersWithSpaces>586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2023-05-29T03:08:00Z</dcterms:created>
  <dc:creator>亓 雯</dc:creator>
  <cp:lastModifiedBy>Tan</cp:lastModifiedBy>
  <dcterms:modified xsi:type="dcterms:W3CDTF">2024-04-25T06:42:04Z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4E37DEFFE7B24D9FBE46018F2D91A361_13</vt:lpwstr>
  </property>
</Properties>
</file>