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D7401" w:rsidRDefault="00A40DB6" w:rsidP="00A40DB6">
      <w:pPr>
        <w:widowControl/>
        <w:spacing w:line="360" w:lineRule="atLeast"/>
        <w:jc w:val="left"/>
        <w:rPr>
          <w:rFonts w:ascii="宋体" w:hAnsi="宋体" w:hint="eastAsia"/>
          <w:b/>
          <w:color w:val="000000"/>
          <w:sz w:val="28"/>
          <w:szCs w:val="28"/>
        </w:rPr>
      </w:pPr>
      <w:r>
        <w:rPr>
          <w:rFonts w:ascii="宋体" w:hAnsi="宋体" w:hint="eastAsia"/>
          <w:b/>
          <w:color w:val="000000"/>
          <w:sz w:val="28"/>
          <w:szCs w:val="28"/>
        </w:rPr>
        <w:t>附件</w:t>
      </w:r>
      <w:r w:rsidR="00ED7401">
        <w:rPr>
          <w:rFonts w:ascii="宋体" w:hAnsi="宋体" w:hint="eastAsia"/>
          <w:b/>
          <w:color w:val="000000"/>
          <w:sz w:val="28"/>
          <w:szCs w:val="28"/>
        </w:rPr>
        <w:t>1</w:t>
      </w:r>
      <w:r>
        <w:rPr>
          <w:rFonts w:ascii="宋体" w:hAnsi="宋体" w:hint="eastAsia"/>
          <w:b/>
          <w:color w:val="000000"/>
          <w:sz w:val="28"/>
          <w:szCs w:val="28"/>
        </w:rPr>
        <w:t xml:space="preserve">：           </w:t>
      </w:r>
    </w:p>
    <w:p w:rsidR="00ED7401" w:rsidRDefault="00A40DB6" w:rsidP="00ED7401">
      <w:pPr>
        <w:widowControl/>
        <w:spacing w:line="360" w:lineRule="atLeast"/>
        <w:jc w:val="center"/>
        <w:rPr>
          <w:rFonts w:ascii="宋体" w:hAnsi="宋体" w:cs="宋体" w:hint="eastAsia"/>
          <w:b/>
          <w:bCs/>
          <w:color w:val="000000"/>
          <w:kern w:val="0"/>
          <w:sz w:val="28"/>
          <w:szCs w:val="28"/>
        </w:rPr>
      </w:pPr>
      <w:r>
        <w:rPr>
          <w:rFonts w:ascii="宋体" w:hAnsi="宋体" w:cs="宋体" w:hint="eastAsia"/>
          <w:b/>
          <w:bCs/>
          <w:color w:val="000000"/>
          <w:kern w:val="0"/>
          <w:sz w:val="28"/>
          <w:szCs w:val="28"/>
        </w:rPr>
        <w:t>四川省教育厅关于2014年学历继续教育</w:t>
      </w:r>
    </w:p>
    <w:p w:rsidR="00A40DB6" w:rsidRDefault="00A40DB6" w:rsidP="00ED7401">
      <w:pPr>
        <w:widowControl/>
        <w:spacing w:line="360" w:lineRule="atLeast"/>
        <w:jc w:val="center"/>
        <w:rPr>
          <w:rFonts w:ascii="宋体" w:hAnsi="宋体" w:cs="宋体"/>
          <w:b/>
          <w:bCs/>
          <w:color w:val="000000"/>
          <w:kern w:val="0"/>
          <w:sz w:val="28"/>
          <w:szCs w:val="28"/>
        </w:rPr>
      </w:pPr>
      <w:r>
        <w:rPr>
          <w:rFonts w:ascii="宋体" w:hAnsi="宋体" w:cs="宋体" w:hint="eastAsia"/>
          <w:b/>
          <w:bCs/>
          <w:color w:val="000000"/>
          <w:kern w:val="0"/>
          <w:sz w:val="28"/>
          <w:szCs w:val="28"/>
        </w:rPr>
        <w:t>教学管理有关工作安排的通知</w:t>
      </w:r>
    </w:p>
    <w:p w:rsidR="00A40DB6" w:rsidRDefault="00A40DB6" w:rsidP="00A40DB6">
      <w:pPr>
        <w:widowControl/>
        <w:spacing w:line="360" w:lineRule="atLeast"/>
        <w:jc w:val="center"/>
        <w:rPr>
          <w:rFonts w:ascii="宋体" w:hAnsi="宋体" w:cs="宋体"/>
          <w:b/>
          <w:bCs/>
          <w:color w:val="000000"/>
          <w:kern w:val="0"/>
          <w:sz w:val="28"/>
          <w:szCs w:val="28"/>
        </w:rPr>
      </w:pPr>
      <w:r>
        <w:rPr>
          <w:rFonts w:ascii="宋体" w:hAnsi="宋体" w:cs="宋体" w:hint="eastAsia"/>
          <w:b/>
          <w:bCs/>
          <w:color w:val="000000"/>
          <w:kern w:val="0"/>
          <w:sz w:val="28"/>
          <w:szCs w:val="28"/>
        </w:rPr>
        <w:t>川教函〔2014〕197号</w:t>
      </w:r>
    </w:p>
    <w:p w:rsidR="00A40DB6" w:rsidRDefault="00A40DB6" w:rsidP="00A40DB6">
      <w:pPr>
        <w:widowControl/>
        <w:spacing w:line="360" w:lineRule="atLeast"/>
        <w:jc w:val="left"/>
        <w:rPr>
          <w:rFonts w:ascii="宋体" w:hAnsi="宋体" w:cs="宋体"/>
          <w:color w:val="000000"/>
          <w:kern w:val="0"/>
          <w:sz w:val="18"/>
          <w:szCs w:val="18"/>
        </w:rPr>
      </w:pPr>
      <w:r>
        <w:rPr>
          <w:rFonts w:ascii="宋体" w:hAnsi="宋体" w:cs="宋体" w:hint="eastAsia"/>
          <w:color w:val="000000"/>
          <w:kern w:val="0"/>
          <w:sz w:val="24"/>
        </w:rPr>
        <w:t>各有关高等院校：</w:t>
      </w:r>
    </w:p>
    <w:p w:rsidR="00A40DB6" w:rsidRDefault="00A40DB6" w:rsidP="00A40DB6">
      <w:pPr>
        <w:widowControl/>
        <w:spacing w:line="360" w:lineRule="atLeast"/>
        <w:ind w:firstLine="630"/>
        <w:jc w:val="left"/>
        <w:rPr>
          <w:rFonts w:ascii="宋体" w:hAnsi="宋体" w:cs="宋体"/>
          <w:color w:val="000000"/>
          <w:kern w:val="0"/>
          <w:sz w:val="18"/>
          <w:szCs w:val="18"/>
        </w:rPr>
      </w:pPr>
      <w:r>
        <w:rPr>
          <w:rFonts w:ascii="宋体" w:hAnsi="宋体" w:cs="宋体" w:hint="eastAsia"/>
          <w:color w:val="000000"/>
          <w:kern w:val="0"/>
          <w:sz w:val="24"/>
        </w:rPr>
        <w:t>根据党的十八届三中全会《中共中央关于全面深化改革若干重大问题的决定》精神，结合教育部2014年有关工作要点，2014年我省学历继续教育工作坚持稳中求进、深化改革、科学发展的指导思想和工作方针，持续推进高校继续教育转变发展方式，加强服务能力建设，把提高质量作为改革发展的核心任务。现将2014年四川省学历继续教育教学管理有关工作安排如下：</w:t>
      </w:r>
    </w:p>
    <w:p w:rsidR="00A40DB6" w:rsidRDefault="00A40DB6" w:rsidP="00A40DB6">
      <w:pPr>
        <w:widowControl/>
        <w:spacing w:line="360" w:lineRule="atLeast"/>
        <w:ind w:firstLine="630"/>
        <w:jc w:val="left"/>
        <w:rPr>
          <w:rFonts w:ascii="宋体" w:hAnsi="宋体" w:cs="宋体"/>
          <w:color w:val="000000"/>
          <w:kern w:val="0"/>
          <w:sz w:val="18"/>
          <w:szCs w:val="18"/>
        </w:rPr>
      </w:pPr>
      <w:r>
        <w:rPr>
          <w:rFonts w:ascii="宋体" w:hAnsi="宋体" w:cs="宋体" w:hint="eastAsia"/>
          <w:b/>
          <w:bCs/>
          <w:color w:val="000000"/>
          <w:kern w:val="0"/>
          <w:sz w:val="24"/>
        </w:rPr>
        <w:t>一、深入推进学分制改革试点工作</w:t>
      </w:r>
    </w:p>
    <w:p w:rsidR="00A40DB6" w:rsidRDefault="00A40DB6" w:rsidP="00A40DB6">
      <w:pPr>
        <w:widowControl/>
        <w:spacing w:line="360" w:lineRule="atLeast"/>
        <w:ind w:firstLine="480"/>
        <w:jc w:val="left"/>
        <w:rPr>
          <w:rFonts w:ascii="宋体" w:hAnsi="宋体" w:cs="宋体"/>
          <w:color w:val="000000"/>
          <w:kern w:val="0"/>
          <w:sz w:val="18"/>
          <w:szCs w:val="18"/>
        </w:rPr>
      </w:pPr>
      <w:r>
        <w:rPr>
          <w:rFonts w:ascii="宋体" w:hAnsi="宋体" w:cs="宋体" w:hint="eastAsia"/>
          <w:color w:val="000000"/>
          <w:kern w:val="0"/>
          <w:sz w:val="24"/>
        </w:rPr>
        <w:t>各校应认真学习贯彻党的十八届三中全会精神，以学分制改革试点工作为契机，积极开展继续教育学分积累和转换工作的研究与试点。已试行成人高等教育不同办学类型间学分互认和转换的学校，要总结和完善管理制度。大力提高教育信息化的技术支撑能力，切实提升继续教育管理水平、服务能力，为拓宽终身学习通道奠定基础。</w:t>
      </w:r>
    </w:p>
    <w:p w:rsidR="00A40DB6" w:rsidRDefault="00A40DB6" w:rsidP="00A40DB6">
      <w:pPr>
        <w:widowControl/>
        <w:spacing w:line="360" w:lineRule="atLeast"/>
        <w:ind w:firstLine="630"/>
        <w:jc w:val="left"/>
        <w:rPr>
          <w:rFonts w:ascii="宋体" w:hAnsi="宋体" w:cs="宋体"/>
          <w:color w:val="000000"/>
          <w:kern w:val="0"/>
          <w:sz w:val="18"/>
          <w:szCs w:val="18"/>
        </w:rPr>
      </w:pPr>
      <w:r>
        <w:rPr>
          <w:rFonts w:ascii="宋体" w:hAnsi="宋体" w:cs="宋体" w:hint="eastAsia"/>
          <w:b/>
          <w:bCs/>
          <w:color w:val="000000"/>
          <w:kern w:val="0"/>
          <w:sz w:val="24"/>
        </w:rPr>
        <w:t>二、专业建设工作</w:t>
      </w:r>
    </w:p>
    <w:p w:rsidR="00A40DB6" w:rsidRDefault="00A40DB6" w:rsidP="00A40DB6">
      <w:pPr>
        <w:widowControl/>
        <w:spacing w:line="360" w:lineRule="atLeast"/>
        <w:ind w:firstLine="630"/>
        <w:jc w:val="left"/>
        <w:rPr>
          <w:rFonts w:ascii="宋体" w:hAnsi="宋体" w:cs="宋体"/>
          <w:color w:val="000000"/>
          <w:kern w:val="0"/>
          <w:sz w:val="18"/>
          <w:szCs w:val="18"/>
        </w:rPr>
      </w:pPr>
      <w:r>
        <w:rPr>
          <w:rFonts w:ascii="宋体" w:hAnsi="宋体" w:cs="宋体" w:hint="eastAsia"/>
          <w:color w:val="000000"/>
          <w:kern w:val="0"/>
          <w:sz w:val="24"/>
        </w:rPr>
        <w:t>高校拟新设学历继续教育专业，应坚持以社会需求为导向、符合学校办学定位、拥有支撑发展的办学资源,同时应探索建立专业结构动态调整机制。</w:t>
      </w:r>
    </w:p>
    <w:p w:rsidR="00A40DB6" w:rsidRDefault="00A40DB6" w:rsidP="00A40DB6">
      <w:pPr>
        <w:widowControl/>
        <w:spacing w:line="360" w:lineRule="atLeast"/>
        <w:ind w:firstLine="630"/>
        <w:jc w:val="left"/>
        <w:rPr>
          <w:rFonts w:ascii="宋体" w:hAnsi="宋体" w:cs="宋体"/>
          <w:color w:val="000000"/>
          <w:kern w:val="0"/>
          <w:sz w:val="18"/>
          <w:szCs w:val="18"/>
        </w:rPr>
      </w:pPr>
      <w:r>
        <w:rPr>
          <w:rFonts w:ascii="宋体" w:hAnsi="宋体" w:cs="宋体" w:hint="eastAsia"/>
          <w:color w:val="000000"/>
          <w:kern w:val="0"/>
          <w:sz w:val="24"/>
        </w:rPr>
        <w:t>高校学历继续教育本科层次专业须在本校普通全日制已开设专业范围内，我厅不受理本科层次新专业备案。独立设置的成人高等院校、普通高校拟设本校全日制尚未开设的专科层次专业均需履行备案手续。学校年度申请数量不超过4个，并应符合教育部高职高专专业目录规范，根据行业执业资格要求，非师范院校、非医学类院校不得增设师范类和医学类专业。申请材料应包括可行性论证报告、成人高等教育增设专业申请表（见附表1），于4月30日前报四川省教育厅高教处。</w:t>
      </w:r>
    </w:p>
    <w:p w:rsidR="00A40DB6" w:rsidRDefault="00A40DB6" w:rsidP="00A40DB6">
      <w:pPr>
        <w:widowControl/>
        <w:spacing w:line="360" w:lineRule="atLeast"/>
        <w:ind w:firstLine="630"/>
        <w:jc w:val="left"/>
        <w:rPr>
          <w:rFonts w:ascii="宋体" w:hAnsi="宋体" w:cs="宋体"/>
          <w:color w:val="000000"/>
          <w:kern w:val="0"/>
          <w:sz w:val="18"/>
          <w:szCs w:val="18"/>
        </w:rPr>
      </w:pPr>
      <w:r>
        <w:rPr>
          <w:rFonts w:ascii="宋体" w:hAnsi="宋体" w:cs="宋体" w:hint="eastAsia"/>
          <w:color w:val="000000"/>
          <w:kern w:val="0"/>
          <w:sz w:val="24"/>
        </w:rPr>
        <w:t>各校应大力推动继续教育教学综合改革，特别要结合行业、企业、区域经济社会发展需要，重点建设一批校级继续教育特色专业、品牌项目和精品课程，在学历、非学历领域探索产教融合、校企合作的办学模式，培养高素质劳动者和技能型人才，将继续教育服务能力建设作为学校增强和提升社会服务能力的重要工作任务。</w:t>
      </w:r>
    </w:p>
    <w:p w:rsidR="00A40DB6" w:rsidRDefault="00A40DB6" w:rsidP="00A40DB6">
      <w:pPr>
        <w:widowControl/>
        <w:spacing w:line="360" w:lineRule="atLeast"/>
        <w:ind w:firstLine="630"/>
        <w:jc w:val="left"/>
        <w:rPr>
          <w:rFonts w:ascii="宋体" w:hAnsi="宋体" w:cs="宋体"/>
          <w:color w:val="000000"/>
          <w:kern w:val="0"/>
          <w:sz w:val="18"/>
          <w:szCs w:val="18"/>
        </w:rPr>
      </w:pPr>
      <w:r>
        <w:rPr>
          <w:rFonts w:ascii="宋体" w:hAnsi="宋体" w:cs="宋体" w:hint="eastAsia"/>
          <w:b/>
          <w:bCs/>
          <w:color w:val="000000"/>
          <w:kern w:val="0"/>
          <w:sz w:val="24"/>
        </w:rPr>
        <w:t>三、现代远程教育校外学习中心年报年检与备案工作</w:t>
      </w:r>
    </w:p>
    <w:p w:rsidR="00A40DB6" w:rsidRDefault="00A40DB6" w:rsidP="00A40DB6">
      <w:pPr>
        <w:widowControl/>
        <w:spacing w:line="360" w:lineRule="atLeast"/>
        <w:ind w:firstLine="480"/>
        <w:jc w:val="left"/>
        <w:rPr>
          <w:rFonts w:ascii="宋体" w:hAnsi="宋体" w:cs="宋体"/>
          <w:color w:val="000000"/>
          <w:kern w:val="0"/>
          <w:sz w:val="18"/>
          <w:szCs w:val="18"/>
        </w:rPr>
      </w:pPr>
      <w:r>
        <w:rPr>
          <w:rFonts w:ascii="宋体" w:hAnsi="宋体" w:cs="宋体" w:hint="eastAsia"/>
          <w:color w:val="000000"/>
          <w:kern w:val="0"/>
          <w:sz w:val="24"/>
        </w:rPr>
        <w:t>各相关高校应根据教育部办公厅下发的《关于开展现代远程教育试点高校网络教育2012年度、2013年度年报年检工作的通知》（教职成厅函〔2013〕30号）有关要求，高度重视教学质量保障体系建设，做到行为规范、条件达标、质</w:t>
      </w:r>
      <w:r>
        <w:rPr>
          <w:rFonts w:ascii="宋体" w:hAnsi="宋体" w:cs="宋体" w:hint="eastAsia"/>
          <w:color w:val="000000"/>
          <w:kern w:val="0"/>
          <w:sz w:val="24"/>
        </w:rPr>
        <w:lastRenderedPageBreak/>
        <w:t>量合格。结合四川省现代远程教育现有布点状况，我省对新增校外学习中心仍坚持“一校一地一点”的备案原则。申报时间为春季4月30日前、秋季9月30日前，材料应包括举办学校申请报告（含对校外学习中心的考察意见）、双方办学协议、校外学习中心依托单位资质证明、备案表（见附表2）。各校需慎重考察合作单位，新的合作办学机构应为普通高等院校、成人高等学校、中等职业技术院校、非学历高等教育机构、常年接受行业委托开展培训的行业培训机构或万人以上大型企业单位的培训机构等，其注册资金不得低于100万，租赁场地办学的租期不低于三年，具备开展远程继续教育后期支持服务的基本条件。</w:t>
      </w:r>
    </w:p>
    <w:p w:rsidR="00A40DB6" w:rsidRDefault="00A40DB6" w:rsidP="00A40DB6">
      <w:pPr>
        <w:widowControl/>
        <w:spacing w:line="360" w:lineRule="atLeast"/>
        <w:ind w:firstLine="630"/>
        <w:jc w:val="left"/>
        <w:rPr>
          <w:rFonts w:ascii="宋体" w:hAnsi="宋体" w:cs="宋体"/>
          <w:color w:val="000000"/>
          <w:kern w:val="0"/>
          <w:sz w:val="18"/>
          <w:szCs w:val="18"/>
        </w:rPr>
      </w:pPr>
      <w:r>
        <w:rPr>
          <w:rFonts w:ascii="宋体" w:hAnsi="宋体" w:cs="宋体" w:hint="eastAsia"/>
          <w:color w:val="000000"/>
          <w:kern w:val="0"/>
          <w:sz w:val="24"/>
        </w:rPr>
        <w:t>有关高校网络学院需于4月30日前，将2014年拟继续在川招生的校外学习中心信息（见附表3）报我厅高教处备案，以便开展年检抽查及汇总向社会公布等工作，逾期视为2014年停止在川招生。</w:t>
      </w:r>
    </w:p>
    <w:p w:rsidR="00A40DB6" w:rsidRDefault="00A40DB6" w:rsidP="00A40DB6">
      <w:pPr>
        <w:widowControl/>
        <w:spacing w:line="360" w:lineRule="atLeast"/>
        <w:ind w:firstLine="630"/>
        <w:jc w:val="left"/>
        <w:rPr>
          <w:rFonts w:ascii="宋体" w:hAnsi="宋体" w:cs="宋体"/>
          <w:color w:val="000000"/>
          <w:kern w:val="0"/>
          <w:sz w:val="18"/>
          <w:szCs w:val="18"/>
        </w:rPr>
      </w:pPr>
      <w:r>
        <w:rPr>
          <w:rFonts w:ascii="宋体" w:hAnsi="宋体" w:cs="宋体" w:hint="eastAsia"/>
          <w:b/>
          <w:bCs/>
          <w:color w:val="000000"/>
          <w:kern w:val="0"/>
          <w:sz w:val="24"/>
        </w:rPr>
        <w:t>四、成人高等教育函授站、校外教学点评估检查与备案工作</w:t>
      </w:r>
    </w:p>
    <w:p w:rsidR="00A40DB6" w:rsidRDefault="00A40DB6" w:rsidP="00A40DB6">
      <w:pPr>
        <w:widowControl/>
        <w:spacing w:line="360" w:lineRule="atLeast"/>
        <w:ind w:firstLine="630"/>
        <w:jc w:val="left"/>
        <w:rPr>
          <w:rFonts w:ascii="宋体" w:hAnsi="宋体" w:cs="宋体"/>
          <w:color w:val="000000"/>
          <w:kern w:val="0"/>
          <w:sz w:val="18"/>
          <w:szCs w:val="18"/>
        </w:rPr>
      </w:pPr>
      <w:r>
        <w:rPr>
          <w:rFonts w:ascii="宋体" w:hAnsi="宋体" w:cs="宋体" w:hint="eastAsia"/>
          <w:color w:val="000000"/>
          <w:kern w:val="0"/>
          <w:sz w:val="24"/>
        </w:rPr>
        <w:t>2012-2014年，</w:t>
      </w:r>
      <w:bookmarkStart w:id="0" w:name="OLE_LINK1"/>
      <w:r>
        <w:rPr>
          <w:rFonts w:ascii="宋体" w:hAnsi="宋体" w:cs="宋体" w:hint="eastAsia"/>
          <w:color w:val="000000"/>
          <w:kern w:val="0"/>
          <w:sz w:val="24"/>
        </w:rPr>
        <w:t>我省将对成人高等学历教育开展为期3年的专项整顿和建设，</w:t>
      </w:r>
      <w:bookmarkEnd w:id="0"/>
      <w:r>
        <w:rPr>
          <w:rFonts w:ascii="宋体" w:hAnsi="宋体" w:cs="宋体" w:hint="eastAsia"/>
          <w:color w:val="000000"/>
          <w:kern w:val="0"/>
          <w:sz w:val="24"/>
        </w:rPr>
        <w:t>在此期间暂停新增站、点。各校应加强对校外站点办学行为、教学过程的全面管理，形成有效的质量监控与保障机制。4月30日前请将自评合格、拟继续招生（含已在外省备案）的校外站、点备案汇总表（见附表4）报送我厅高教处。我厅将适时组织专家抽查。</w:t>
      </w:r>
    </w:p>
    <w:p w:rsidR="00A40DB6" w:rsidRDefault="00A40DB6" w:rsidP="00A40DB6">
      <w:pPr>
        <w:widowControl/>
        <w:spacing w:line="360" w:lineRule="atLeast"/>
        <w:ind w:firstLine="630"/>
        <w:jc w:val="left"/>
        <w:rPr>
          <w:rFonts w:ascii="宋体" w:hAnsi="宋体" w:cs="宋体"/>
          <w:color w:val="000000"/>
          <w:kern w:val="0"/>
          <w:sz w:val="18"/>
          <w:szCs w:val="18"/>
        </w:rPr>
      </w:pPr>
      <w:r>
        <w:rPr>
          <w:rFonts w:ascii="宋体" w:hAnsi="宋体" w:cs="宋体" w:hint="eastAsia"/>
          <w:b/>
          <w:bCs/>
          <w:color w:val="000000"/>
          <w:kern w:val="0"/>
          <w:sz w:val="24"/>
        </w:rPr>
        <w:t>五、其它有关工作</w:t>
      </w:r>
    </w:p>
    <w:p w:rsidR="00A40DB6" w:rsidRDefault="00A40DB6" w:rsidP="00A40DB6">
      <w:pPr>
        <w:widowControl/>
        <w:spacing w:line="360" w:lineRule="atLeast"/>
        <w:ind w:firstLine="630"/>
        <w:jc w:val="left"/>
        <w:rPr>
          <w:rFonts w:ascii="宋体" w:hAnsi="宋体" w:cs="宋体"/>
          <w:color w:val="000000"/>
          <w:kern w:val="0"/>
          <w:sz w:val="18"/>
          <w:szCs w:val="18"/>
        </w:rPr>
      </w:pPr>
      <w:r>
        <w:rPr>
          <w:rFonts w:ascii="宋体" w:hAnsi="宋体" w:cs="宋体" w:hint="eastAsia"/>
          <w:color w:val="000000"/>
          <w:kern w:val="0"/>
          <w:sz w:val="24"/>
        </w:rPr>
        <w:t>各高校必须坚持学校的办学主体地位，强化社会责任意识，严格规范管理，在学校网站主页上，必须建立成人教育管理专门栏目。招生简章必须由学校统一发布，不得以学校内设院、系、联办机构、校外站点的名义对外宣传，不得有与中介、个人合作招生等任何违背招生政策的行为。所有学校及其联办单位不得印制任何纸质招生宣传资料，学校网站是唯一合法、有效、统一的招生宣传渠道。简章必须明确成人高等学历教育（函授、业余和成人脱产班）的学历类型、办学层次、办学地点、学习方式、毕业证书类型等关键信息，不得发布模煳和虚假信息误导学生，不得混淆成人高等教育与普通高等教育、网络本专科、自学考试社会助学班，学历教育与非学历教育（包括技能培训），高等教育与中职教育等的区别。为防范不法人员对学生的欺诈行为，学校必须将校外教学站点的相关信息准确向社会公示，方便考生查询。招生工作结束后，应有专门工作电话供考生查询是否被学校录取。学校要做好网络安全工作，严防假冒网站。</w:t>
      </w:r>
    </w:p>
    <w:p w:rsidR="00A40DB6" w:rsidRDefault="00A40DB6" w:rsidP="00A40DB6">
      <w:pPr>
        <w:widowControl/>
        <w:spacing w:line="360" w:lineRule="atLeast"/>
        <w:ind w:firstLine="630"/>
        <w:jc w:val="left"/>
        <w:rPr>
          <w:rFonts w:ascii="宋体" w:hAnsi="宋体" w:cs="宋体"/>
          <w:color w:val="000000"/>
          <w:kern w:val="0"/>
          <w:sz w:val="18"/>
          <w:szCs w:val="18"/>
        </w:rPr>
      </w:pPr>
      <w:r>
        <w:rPr>
          <w:rFonts w:ascii="宋体" w:hAnsi="宋体" w:cs="宋体" w:hint="eastAsia"/>
          <w:color w:val="000000"/>
          <w:kern w:val="0"/>
          <w:sz w:val="24"/>
        </w:rPr>
        <w:t>各校应坚持《国家中长期教育改革和发展规划纲要(2010-2020年)》制定的“继续教育是面向学校教育之后所有社会成员，特别是成人教育活动”的要求，大力发展非学历继续教育，稳步发展学历继续教育。严格执行教育部有关规定，严禁普通高校将成教、远程教育学生纳入普通全日制单独编班或与全日制学生混同编班，收取全日制学费等违规行为。</w:t>
      </w:r>
    </w:p>
    <w:p w:rsidR="00A40DB6" w:rsidRDefault="00A40DB6" w:rsidP="00A40DB6">
      <w:pPr>
        <w:widowControl/>
        <w:spacing w:line="360" w:lineRule="atLeast"/>
        <w:ind w:firstLine="480"/>
        <w:jc w:val="left"/>
        <w:rPr>
          <w:rFonts w:ascii="宋体" w:hAnsi="宋体" w:cs="宋体"/>
          <w:color w:val="000000"/>
          <w:kern w:val="0"/>
          <w:sz w:val="18"/>
          <w:szCs w:val="18"/>
        </w:rPr>
      </w:pPr>
      <w:r>
        <w:rPr>
          <w:rFonts w:ascii="宋体" w:hAnsi="宋体" w:cs="宋体" w:hint="eastAsia"/>
          <w:color w:val="000000"/>
          <w:kern w:val="0"/>
          <w:sz w:val="24"/>
        </w:rPr>
        <w:t>本通知及相关文件均可在四川省教育厅网站（www.scedu.net）高教处文件一栏查询下载；所有备案附表均需加盖学校公章、以学校正式公函报送一份纸质</w:t>
      </w:r>
      <w:r>
        <w:rPr>
          <w:rFonts w:ascii="宋体" w:hAnsi="宋体" w:cs="宋体" w:hint="eastAsia"/>
          <w:color w:val="000000"/>
          <w:kern w:val="0"/>
          <w:sz w:val="24"/>
        </w:rPr>
        <w:lastRenderedPageBreak/>
        <w:t>材料的同时，请以××学校××项目为文件名将电子表格发往高教处邮箱（scgjcrjy@126.com）。</w:t>
      </w:r>
    </w:p>
    <w:p w:rsidR="00A40DB6" w:rsidRDefault="00A40DB6" w:rsidP="00A40DB6">
      <w:pPr>
        <w:widowControl/>
        <w:spacing w:line="360" w:lineRule="atLeast"/>
        <w:ind w:firstLine="630"/>
        <w:jc w:val="left"/>
        <w:rPr>
          <w:rFonts w:ascii="宋体" w:hAnsi="宋体" w:cs="宋体"/>
          <w:color w:val="000000"/>
          <w:kern w:val="0"/>
          <w:sz w:val="18"/>
          <w:szCs w:val="18"/>
        </w:rPr>
      </w:pPr>
      <w:r>
        <w:rPr>
          <w:rFonts w:ascii="宋体" w:hAnsi="宋体" w:cs="宋体" w:hint="eastAsia"/>
          <w:color w:val="000000"/>
          <w:kern w:val="0"/>
          <w:sz w:val="24"/>
        </w:rPr>
        <w:t>联系电话：028-86110643、86138114。</w:t>
      </w:r>
    </w:p>
    <w:p w:rsidR="00D448A8" w:rsidRPr="00A40DB6" w:rsidRDefault="00A40DB6" w:rsidP="00A40DB6">
      <w:pPr>
        <w:widowControl/>
        <w:spacing w:line="360" w:lineRule="atLeast"/>
        <w:ind w:firstLine="630"/>
        <w:jc w:val="left"/>
        <w:rPr>
          <w:rFonts w:ascii="宋体" w:hAnsi="宋体" w:cs="宋体"/>
          <w:color w:val="000000"/>
          <w:kern w:val="0"/>
          <w:sz w:val="18"/>
          <w:szCs w:val="18"/>
        </w:rPr>
      </w:pPr>
      <w:r>
        <w:rPr>
          <w:rFonts w:ascii="宋体" w:hAnsi="宋体" w:cs="宋体" w:hint="eastAsia"/>
          <w:color w:val="000000"/>
          <w:kern w:val="0"/>
          <w:sz w:val="18"/>
          <w:szCs w:val="18"/>
        </w:rPr>
        <w:t> </w:t>
      </w:r>
    </w:p>
    <w:sectPr w:rsidR="00D448A8" w:rsidRPr="00A40DB6" w:rsidSect="008D54FB">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B4F1B" w:rsidRDefault="007B4F1B" w:rsidP="00ED7401">
      <w:r>
        <w:separator/>
      </w:r>
    </w:p>
  </w:endnote>
  <w:endnote w:type="continuationSeparator" w:id="1">
    <w:p w:rsidR="007B4F1B" w:rsidRDefault="007B4F1B" w:rsidP="00ED7401">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MS Shell Dlg">
    <w:panose1 w:val="020B0604020202020204"/>
    <w:charset w:val="00"/>
    <w:family w:val="swiss"/>
    <w:pitch w:val="variable"/>
    <w:sig w:usb0="E1002AFF" w:usb1="C0000002" w:usb2="00000008" w:usb3="00000000" w:csb0="000101FF" w:csb1="00000000"/>
  </w:font>
  <w:font w:name="Cambria">
    <w:panose1 w:val="02040503050406030204"/>
    <w:charset w:val="00"/>
    <w:family w:val="roman"/>
    <w:pitch w:val="variable"/>
    <w:sig w:usb0="A00002EF" w:usb1="4000004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B4F1B" w:rsidRDefault="007B4F1B" w:rsidP="00ED7401">
      <w:r>
        <w:separator/>
      </w:r>
    </w:p>
  </w:footnote>
  <w:footnote w:type="continuationSeparator" w:id="1">
    <w:p w:rsidR="007B4F1B" w:rsidRDefault="007B4F1B" w:rsidP="00ED7401">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4098"/>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A40DB6"/>
    <w:rsid w:val="000E4C3A"/>
    <w:rsid w:val="00674C65"/>
    <w:rsid w:val="007B4F1B"/>
    <w:rsid w:val="008D54FB"/>
    <w:rsid w:val="0093569C"/>
    <w:rsid w:val="00A40DB6"/>
    <w:rsid w:val="00ED7401"/>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Closing" w:uiPriority="0"/>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40DB6"/>
    <w:pPr>
      <w:widowControl w:val="0"/>
      <w:jc w:val="both"/>
    </w:pPr>
    <w:rPr>
      <w:rFonts w:ascii="Times New Roman" w:eastAsia="宋体"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Closing"/>
    <w:basedOn w:val="a"/>
    <w:link w:val="Char"/>
    <w:rsid w:val="00A40DB6"/>
    <w:pPr>
      <w:ind w:leftChars="2100" w:left="100"/>
    </w:pPr>
    <w:rPr>
      <w:rFonts w:ascii="MS Shell Dlg" w:hAnsi="MS Shell Dlg"/>
      <w:b/>
      <w:bCs/>
      <w:kern w:val="0"/>
      <w:sz w:val="24"/>
      <w:szCs w:val="18"/>
    </w:rPr>
  </w:style>
  <w:style w:type="character" w:customStyle="1" w:styleId="Char">
    <w:name w:val="结束语 Char"/>
    <w:basedOn w:val="a0"/>
    <w:link w:val="a3"/>
    <w:rsid w:val="00A40DB6"/>
    <w:rPr>
      <w:rFonts w:ascii="MS Shell Dlg" w:eastAsia="宋体" w:hAnsi="MS Shell Dlg" w:cs="Times New Roman"/>
      <w:b/>
      <w:bCs/>
      <w:kern w:val="0"/>
      <w:sz w:val="24"/>
      <w:szCs w:val="18"/>
    </w:rPr>
  </w:style>
  <w:style w:type="paragraph" w:styleId="a4">
    <w:name w:val="header"/>
    <w:basedOn w:val="a"/>
    <w:link w:val="Char0"/>
    <w:uiPriority w:val="99"/>
    <w:semiHidden/>
    <w:unhideWhenUsed/>
    <w:rsid w:val="00ED7401"/>
    <w:pPr>
      <w:pBdr>
        <w:bottom w:val="single" w:sz="6" w:space="1" w:color="auto"/>
      </w:pBdr>
      <w:tabs>
        <w:tab w:val="center" w:pos="4153"/>
        <w:tab w:val="right" w:pos="8306"/>
      </w:tabs>
      <w:snapToGrid w:val="0"/>
      <w:jc w:val="center"/>
    </w:pPr>
    <w:rPr>
      <w:sz w:val="18"/>
      <w:szCs w:val="18"/>
    </w:rPr>
  </w:style>
  <w:style w:type="character" w:customStyle="1" w:styleId="Char0">
    <w:name w:val="页眉 Char"/>
    <w:basedOn w:val="a0"/>
    <w:link w:val="a4"/>
    <w:uiPriority w:val="99"/>
    <w:semiHidden/>
    <w:rsid w:val="00ED7401"/>
    <w:rPr>
      <w:rFonts w:ascii="Times New Roman" w:eastAsia="宋体" w:hAnsi="Times New Roman" w:cs="Times New Roman"/>
      <w:sz w:val="18"/>
      <w:szCs w:val="18"/>
    </w:rPr>
  </w:style>
  <w:style w:type="paragraph" w:styleId="a5">
    <w:name w:val="footer"/>
    <w:basedOn w:val="a"/>
    <w:link w:val="Char1"/>
    <w:uiPriority w:val="99"/>
    <w:semiHidden/>
    <w:unhideWhenUsed/>
    <w:rsid w:val="00ED7401"/>
    <w:pPr>
      <w:tabs>
        <w:tab w:val="center" w:pos="4153"/>
        <w:tab w:val="right" w:pos="8306"/>
      </w:tabs>
      <w:snapToGrid w:val="0"/>
      <w:jc w:val="left"/>
    </w:pPr>
    <w:rPr>
      <w:sz w:val="18"/>
      <w:szCs w:val="18"/>
    </w:rPr>
  </w:style>
  <w:style w:type="character" w:customStyle="1" w:styleId="Char1">
    <w:name w:val="页脚 Char"/>
    <w:basedOn w:val="a0"/>
    <w:link w:val="a5"/>
    <w:uiPriority w:val="99"/>
    <w:semiHidden/>
    <w:rsid w:val="00ED7401"/>
    <w:rPr>
      <w:rFonts w:ascii="Times New Roman" w:eastAsia="宋体" w:hAnsi="Times New Roman" w:cs="Times New Roman"/>
      <w:sz w:val="18"/>
      <w:szCs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336</Words>
  <Characters>1921</Characters>
  <Application>Microsoft Office Word</Application>
  <DocSecurity>0</DocSecurity>
  <Lines>16</Lines>
  <Paragraphs>4</Paragraphs>
  <ScaleCrop>false</ScaleCrop>
  <Company>CHINA</Company>
  <LinksUpToDate>false</LinksUpToDate>
  <CharactersWithSpaces>2253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dcterms:created xsi:type="dcterms:W3CDTF">2014-07-17T02:21:00Z</dcterms:created>
  <dcterms:modified xsi:type="dcterms:W3CDTF">2014-07-17T02:41:00Z</dcterms:modified>
</cp:coreProperties>
</file>