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beforeLines="0" w:line="440" w:lineRule="exact"/>
        <w:jc w:val="center"/>
        <w:rPr>
          <w:rFonts w:hint="eastAsia" w:ascii="黑体" w:hAnsi="黑体" w:eastAsia="黑体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参赛</w:t>
      </w:r>
      <w:r>
        <w:rPr>
          <w:rFonts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主题</w:t>
      </w:r>
    </w:p>
    <w:p>
      <w:pPr>
        <w:spacing w:before="0" w:beforeLines="0" w:line="440" w:lineRule="exact"/>
        <w:rPr>
          <w:rFonts w:hint="eastAsia" w:ascii="黑体" w:hAnsi="黑体" w:eastAsia="黑体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一、网络暴力类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校园网络谣言诽谤：大学生在社交平台、朋友圈、校园匿名论坛发布不实信息，捏造他人私生活谣言，进行人身攻击。剧本可展现受害者名誉受损、心理压力巨大，科普《民法典》名誉权、隐私权相关规定，说明网络并非法外之地，即使匿名发言，也需要承担侵权责任；介绍固定截图证据、报警、起诉维权的流程，警示学生理性发言，拒绝网络造谣。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网暴</w:t>
      </w:r>
      <w:r>
        <w:rPr>
          <w:rFonts w:hint="eastAsia" w:ascii="仿宋" w:hAnsi="仿宋" w:eastAsia="仿宋" w:cs="Noto Serif CJK SC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“人肉开盒”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：同学之间发生矛盾后，一方在网上泄露对方姓名、学号、宿舍、手机号等个人信息，煽动网友指责、私信骚扰，构成“开盒”。结合《个人信息保护法》《民法典》，讲解人肉搜索行为的违法性，告诉大家遇到信息泄露、网络围攻时，如何保存证据、向平台投诉、寻求学校与公安</w:t>
      </w:r>
      <w:r>
        <w:rPr>
          <w:rFonts w:hint="eastAsia" w:ascii="仿宋" w:hAnsi="仿宋" w:eastAsia="仿宋" w:cs="Noto Serif CJK SC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机关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帮助。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短视频网暴二次传播：学生拍摄带有丑化、嘲讽性质的视频</w:t>
      </w:r>
      <w:r>
        <w:rPr>
          <w:rFonts w:hint="eastAsia" w:ascii="仿宋" w:hAnsi="仿宋" w:eastAsia="仿宋" w:cs="Noto Serif CJK SC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未经同意发布到短视频平台，引来大量评论谩骂，视频被不断转发扩散。剧本展现网络暴力的放大效应，科普平台的删除、限流义务，区分言论自由与侵权的边界，引导大家不做网暴的施暴者与传播者。</w:t>
      </w:r>
    </w:p>
    <w:p>
      <w:pPr>
        <w:spacing w:before="0" w:beforeLines="0" w:line="440" w:lineRule="exact"/>
        <w:rPr>
          <w:rFonts w:hint="eastAsia" w:ascii="黑体" w:hAnsi="黑体" w:eastAsia="黑体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二、新型毒品类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“奶茶”“跳跳糖”伪装毒品</w:t>
      </w:r>
      <w:r>
        <w:rPr>
          <w:rFonts w:hint="eastAsia" w:ascii="仿宋" w:hAnsi="仿宋" w:eastAsia="仿宋" w:cs="Noto Serif CJK SC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校外人员在酒吧、聚会向大学生兜</w:t>
      </w:r>
      <w:bookmarkStart w:id="0" w:name="_GoBack"/>
      <w:bookmarkEnd w:id="0"/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售</w:t>
      </w:r>
      <w:r>
        <w:rPr>
          <w:rFonts w:hint="eastAsia" w:ascii="仿宋" w:hAnsi="仿宋" w:eastAsia="仿宋" w:cs="Noto Serif CJK SC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新型毒品，这类毒品伪装成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奶茶粉、巧克力</w:t>
      </w:r>
      <w:r>
        <w:rPr>
          <w:rFonts w:hint="eastAsia" w:ascii="仿宋" w:hAnsi="仿宋" w:eastAsia="仿宋" w:cs="Noto Serif CJK SC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等零食饮料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剧本展示看似普通的零食暗藏毒品，科普我国《刑法》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中关于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毒品犯罪相关条款，讲解辨别伪装毒品的方法，提醒大学生不要接受陌生人递来的食品饮料，远离各类涉毒聚会。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依托咪酯等“上头电子烟”：不法分子售卖含有依托咪酯的电子烟，宣称可以解压、提神，实际属于新型毒品。剧本呈现学生误吸之后产生的身体危害与法律后果，说明吸食、贩卖该类物品均触犯法律，警示不要轻信“无害上头烟”的虚假宣传。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毒品替代物质陷阱：部分商家打着“合法香料”“科研原料”旗号售卖精神活性物质，诱导学生尝试。剧本科普毒品的法律认定标准，讲解沾染毒品不仅损害健康，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还会留下违法记录，构成犯罪的还会留下犯罪记录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，影响学业、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考公</w:t>
      </w:r>
      <w:r>
        <w:rPr>
          <w:rFonts w:hint="eastAsia" w:ascii="仿宋" w:hAnsi="仿宋" w:eastAsia="仿宋" w:cs="Noto Serif CJK SC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就业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，强调一旦发现及时向公安机关举报。</w:t>
      </w:r>
    </w:p>
    <w:p>
      <w:pPr>
        <w:spacing w:before="0" w:beforeLines="0" w:line="440" w:lineRule="exact"/>
        <w:rPr>
          <w:rFonts w:hint="eastAsia" w:ascii="黑体" w:hAnsi="黑体" w:eastAsia="黑体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三、个人信息类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刷单注册泄露信息：学生为赚小额佣金，出借身份证、手机号，帮他人注册账号，导致个人身份信息被用于诈骗、洗钱。剧本结合《个人信息保护法》</w:t>
      </w:r>
      <w:r>
        <w:rPr>
          <w:rFonts w:hint="eastAsia" w:ascii="仿宋" w:hAnsi="仿宋" w:eastAsia="仿宋" w:cs="Noto Serif CJK SC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，讲解身份证、手机号不能出借</w:t>
      </w:r>
      <w:r>
        <w:rPr>
          <w:rFonts w:hint="eastAsia" w:ascii="仿宋" w:hAnsi="仿宋" w:eastAsia="仿宋" w:cs="Noto Serif CJK SC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出租，介绍个人信息被滥用后的维权途径，提醒</w:t>
      </w:r>
      <w:r>
        <w:rPr>
          <w:rFonts w:hint="eastAsia" w:ascii="仿宋" w:hAnsi="仿宋" w:eastAsia="仿宋" w:cs="Noto Serif CJK SC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大家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警惕“简单任务赚零花钱”的信息贩卖陷阱。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简历信息泄露：求职、兼职投递简历时，在不明网站上传身份证照片、银行卡信息，后续收到大量推销、诈骗电话。剧本科普简历信息保护技巧，讲解企业收集个人信息的法定边界，说明非法收集、倒卖简历信息需要承担民事甚至刑事责任。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小程序授权窃取信息：校园里各类趣味测试、打卡小程序，诱导学生一键授权获取相册、通讯录、定位权限，偷偷收集个人信息。剧本讲解App、小程序信息授权规则，告诉大家谨慎授予权限，防范个人信息被非法采集倒卖。</w:t>
      </w:r>
    </w:p>
    <w:p>
      <w:pPr>
        <w:spacing w:before="0" w:beforeLines="0" w:line="440" w:lineRule="exact"/>
        <w:rPr>
          <w:rFonts w:hint="eastAsia" w:ascii="黑体" w:hAnsi="黑体" w:eastAsia="黑体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四、医美消费类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校园医美贷款陷阱：医美机构进校园宣传，诱导大学生办理医美分期，隐瞒高额利息，夸大医美效果。剧本围绕《消费者权益保护法》《民法典》，揭露医美贷套路，讲解预付费消费风险，展示虚假宣传、诱导贷款的维权方式，提醒学生理性看待医美，拒绝校园医美分期。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无证医美工作室：宿舍、小区内“私人医美”，没有医疗机构执业许可，非法开展注射、微整形项目，造成面部损伤。剧本科普非法行医的法律后果，区分医疗美容和生活美容，讲解发生医美事故后如何固定病历、票</w:t>
      </w:r>
      <w:r>
        <w:rPr>
          <w:rFonts w:hint="eastAsia" w:ascii="仿宋" w:hAnsi="仿宋" w:eastAsia="仿宋" w:cs="Noto Serif CJK SC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据等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证据，向市场监管部门投诉、起诉索赔。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医美效果虚假承诺：医美机构口头承诺完美效果，合同却写“效果不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作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保证”，术后效果不满意拒绝退款。剧本讲解格式条款效力，提示签约前仔细阅读合同，留存宣传截图、聊天记录，学会依法主张消费退款与损害赔偿。</w:t>
      </w:r>
    </w:p>
    <w:p>
      <w:pPr>
        <w:spacing w:before="0" w:beforeLines="0" w:line="440" w:lineRule="exact"/>
        <w:rPr>
          <w:rFonts w:hint="eastAsia" w:ascii="黑体" w:hAnsi="黑体" w:eastAsia="黑体" w:cs="Noto Serif CJK SC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黑体" w:hAnsi="黑体" w:eastAsia="黑体" w:cs="Noto Serif CJK SC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兼职维权类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兼职拖欠劳务报酬：大学生课余兼职，完工后雇主无故拖欠工资，以各种理由克扣薪资。剧本讲解劳务关系与劳动关系区别，展示收集聊天记录、工作记录、考勤证据，协商、向12315投诉、起诉维权的完整流程，科普大学生兼职同样受法律保护。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兼职收取押金、服装费：应聘兼职时，商家要求提前缴纳押金、服装费、培训费，之后直接失联。依据《劳动合同法》，任何单位不得向劳动者收取财物，剧本揭露这类收费骗局，提醒凡是入职前交钱的兼职大概率存在风险。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兼职著作权侵权：学生兼职设计海报、写文案，完成作品后，对方不支付报酬，还擅自将作品商用。剧本结合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《著作权法》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，讲解兼职创作作品的版权归属，说明未经许可商用属于侵权，学生可以主张报酬以及停止侵权、赔偿损失。</w:t>
      </w:r>
    </w:p>
    <w:p>
      <w:pPr>
        <w:spacing w:before="0" w:beforeLines="0" w:line="440" w:lineRule="exact"/>
        <w:rPr>
          <w:rFonts w:hint="eastAsia" w:ascii="黑体" w:hAnsi="黑体" w:eastAsia="黑体" w:cs="Noto Serif CJK SC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黑体" w:hAnsi="黑体" w:eastAsia="黑体" w:cs="Noto Serif CJK SC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交通违法类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校园电动车违规骑行：学生骑改装电动车超速、载人、逆行，发生碰撞事故。剧本讲解《</w:t>
      </w:r>
      <w:r>
        <w:rPr>
          <w:rFonts w:hint="eastAsia" w:ascii="仿宋" w:hAnsi="仿宋" w:eastAsia="仿宋" w:cs="Noto Serif CJK SC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中华人民共和国道路交通安全法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》，说明改装电动车、违规载人属于违法行为，事故发生后责任划分规则，警示安全骑行，不改装、不飙车。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骑行发生交通事故逃逸：学生骑车撞伤他人后，害怕担责直接离开现场，构成肇事逃逸。剧本科普肇事逃逸的民事赔偿与行政处罚，即使非机动车肇事，逃逸也要承担全部责任，引导发生事故保护现场、及时报警。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无证驾驶机动车：大学生假期无证驾驶机动车，被交警查处。剧本讲</w:t>
      </w:r>
      <w:r>
        <w:rPr>
          <w:rFonts w:hint="eastAsia" w:ascii="仿宋" w:hAnsi="仿宋" w:eastAsia="仿宋" w:cs="Noto Serif CJK SC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解了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无证驾驶的法律处罚，包括罚款、拘留，发生交通事故保险拒赔，承担全部赔偿责任，警示没有取得驾驶证严禁开车。</w:t>
      </w:r>
    </w:p>
    <w:p>
      <w:pPr>
        <w:spacing w:before="0" w:beforeLines="0" w:line="440" w:lineRule="exact"/>
        <w:rPr>
          <w:rFonts w:hint="eastAsia" w:ascii="黑体" w:hAnsi="黑体" w:eastAsia="黑体" w:cs="Noto Serif CJK SC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黑体" w:hAnsi="黑体" w:eastAsia="黑体" w:cs="Noto Serif CJK SC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其他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其他类型包含但不限于：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高空抛物：宿舍从窗户抛掷水瓶、外卖盒，造成楼下人员受伤或财物损坏，关联《民法典》高空抛物条款，展示侵权赔偿责任，严重情形可构成刑事犯罪。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宠物伤人：在校内饲养宠物，宠物咬伤同学，饲养人需要承担侵权赔偿责任，科普动物损害责任相关法条，提醒遵守校园管理规定，文明养宠。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虚假考证培训：培训机构虚假宣传，承诺“保过拿证”，收取高额培训费之后失联，属于消费欺诈，可依据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《消费者权益保护法》</w:t>
      </w:r>
      <w:r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  <w:t>维权。</w:t>
      </w:r>
    </w:p>
    <w:p>
      <w:pPr>
        <w:spacing w:before="0" w:beforeLines="0" w:line="440" w:lineRule="exact"/>
        <w:ind w:firstLine="480" w:firstLineChars="200"/>
        <w:rPr>
          <w:rFonts w:hint="eastAsia" w:ascii="仿宋" w:hAnsi="仿宋" w:eastAsia="仿宋" w:cs="Noto Serif CJK SC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2240" w:h="15840"/>
      <w:pgMar w:top="1440" w:right="1800" w:bottom="1440" w:left="1800" w:header="720" w:footer="720" w:gutter="0"/>
      <w:cols w:space="0" w:num="1"/>
      <w:docGrid w:type="lines" w:linePitch="7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armonyOS Sans SC">
    <w:altName w:val="苹方-简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Noto Serif CJK SC">
    <w:altName w:val="苹方-简"/>
    <w:panose1 w:val="00000000000000000000"/>
    <w:charset w:val="86"/>
    <w:family w:val="auto"/>
    <w:pitch w:val="default"/>
    <w:sig w:usb0="00000000" w:usb1="00000000" w:usb2="00000016" w:usb3="00000000" w:csb0="602E0107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spacing w:before="1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spacing w:before="1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spacing w:before="1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spacing w:before="1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spacing w:before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spacing w:before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BA781E"/>
    <w:multiLevelType w:val="singleLevel"/>
    <w:tmpl w:val="28BA781E"/>
    <w:lvl w:ilvl="0" w:tentative="0">
      <w:start w:val="1"/>
      <w:numFmt w:val="bullet"/>
      <w:pStyle w:val="1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NotDisplayPageBoundaries w:val="1"/>
  <w:bordersDoNotSurroundHeader w:val="1"/>
  <w:bordersDoNotSurroundFooter w:val="1"/>
  <w:documentProtection w:enforcement="0"/>
  <w:defaultTabStop w:val="420"/>
  <w:drawingGridVerticalSpacing w:val="360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yYzg0YTk2ZTQ2YTRkNjY1NzViZjc5YjM3NjBhMDgifQ=="/>
  </w:docVars>
  <w:rsids>
    <w:rsidRoot w:val="1E2F9ED3"/>
    <w:rsid w:val="00171030"/>
    <w:rsid w:val="00705474"/>
    <w:rsid w:val="007A3F00"/>
    <w:rsid w:val="0090209C"/>
    <w:rsid w:val="009703DD"/>
    <w:rsid w:val="00A1242E"/>
    <w:rsid w:val="00C43732"/>
    <w:rsid w:val="00E31903"/>
    <w:rsid w:val="0C4A3424"/>
    <w:rsid w:val="1053332C"/>
    <w:rsid w:val="16142219"/>
    <w:rsid w:val="19A07E7C"/>
    <w:rsid w:val="1E2F9ED3"/>
    <w:rsid w:val="1EF7C472"/>
    <w:rsid w:val="2A970D6C"/>
    <w:rsid w:val="2B2362C5"/>
    <w:rsid w:val="2FF9F490"/>
    <w:rsid w:val="3020709C"/>
    <w:rsid w:val="310F207D"/>
    <w:rsid w:val="32244DFC"/>
    <w:rsid w:val="39A64349"/>
    <w:rsid w:val="3EAF4AC6"/>
    <w:rsid w:val="3FB51083"/>
    <w:rsid w:val="42204EB5"/>
    <w:rsid w:val="50E172E9"/>
    <w:rsid w:val="58CB6A3A"/>
    <w:rsid w:val="59D14EF9"/>
    <w:rsid w:val="5E304E22"/>
    <w:rsid w:val="69747710"/>
    <w:rsid w:val="699B0F22"/>
    <w:rsid w:val="70311EB7"/>
    <w:rsid w:val="70BF3967"/>
    <w:rsid w:val="77FFECA5"/>
    <w:rsid w:val="7DFFCD9C"/>
    <w:rsid w:val="7EEF199C"/>
    <w:rsid w:val="BAF9CB20"/>
    <w:rsid w:val="F0FD8270"/>
    <w:rsid w:val="FF6E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50" w:beforeLines="50"/>
      <w:jc w:val="both"/>
    </w:pPr>
    <w:rPr>
      <w:rFonts w:eastAsia="HarmonyOS Sans SC" w:asciiTheme="minorHAnsi" w:hAnsiTheme="minorHAnsi" w:cstheme="minorBidi"/>
      <w:kern w:val="2"/>
      <w:sz w:val="40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100" w:after="50" w:afterLines="50"/>
      <w:outlineLvl w:val="0"/>
    </w:pPr>
    <w:rPr>
      <w:b/>
      <w:kern w:val="44"/>
      <w:sz w:val="6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adjustRightInd w:val="0"/>
      <w:outlineLvl w:val="1"/>
    </w:pPr>
    <w:rPr>
      <w:rFonts w:ascii="Arial" w:hAnsi="Arial"/>
      <w:b/>
      <w:sz w:val="56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outlineLvl w:val="2"/>
    </w:pPr>
    <w:rPr>
      <w:b/>
      <w:sz w:val="48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outlineLvl w:val="3"/>
    </w:pPr>
    <w:rPr>
      <w:rFonts w:ascii="Arial" w:hAnsi="Arial"/>
      <w:b/>
      <w:sz w:val="44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outlineLvl w:val="4"/>
    </w:pPr>
    <w:rPr>
      <w:b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outlineLvl w:val="5"/>
    </w:pPr>
    <w:rPr>
      <w:rFonts w:ascii="Arial" w:hAnsi="Arial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outlineLvl w:val="6"/>
    </w:pPr>
    <w:rPr>
      <w:b/>
      <w:sz w:val="32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outlineLvl w:val="7"/>
    </w:pPr>
    <w:rPr>
      <w:rFonts w:ascii="Arial" w:hAnsi="Arial"/>
      <w:sz w:val="32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outlineLvl w:val="8"/>
    </w:pPr>
    <w:rPr>
      <w:rFonts w:ascii="Arial" w:hAnsi="Arial"/>
      <w:b/>
      <w:sz w:val="28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12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13">
    <w:name w:val="annotation text"/>
    <w:basedOn w:val="1"/>
    <w:qFormat/>
    <w:uiPriority w:val="0"/>
    <w:pPr>
      <w:jc w:val="left"/>
    </w:pPr>
  </w:style>
  <w:style w:type="paragraph" w:styleId="14">
    <w:name w:val="toc 3"/>
    <w:basedOn w:val="1"/>
    <w:next w:val="1"/>
    <w:qFormat/>
    <w:uiPriority w:val="0"/>
    <w:pPr>
      <w:ind w:left="840" w:leftChars="400"/>
    </w:pPr>
  </w:style>
  <w:style w:type="paragraph" w:styleId="15">
    <w:name w:val="footer"/>
    <w:basedOn w:val="1"/>
    <w:link w:val="24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6">
    <w:name w:val="header"/>
    <w:basedOn w:val="1"/>
    <w:link w:val="23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7">
    <w:name w:val="toc 1"/>
    <w:basedOn w:val="1"/>
    <w:next w:val="1"/>
    <w:qFormat/>
    <w:uiPriority w:val="0"/>
  </w:style>
  <w:style w:type="paragraph" w:styleId="18">
    <w:name w:val="toc 2"/>
    <w:basedOn w:val="1"/>
    <w:next w:val="1"/>
    <w:qFormat/>
    <w:uiPriority w:val="0"/>
    <w:pPr>
      <w:ind w:left="420" w:leftChars="200"/>
    </w:pPr>
  </w:style>
  <w:style w:type="character" w:styleId="21">
    <w:name w:val="FollowedHyperlink"/>
    <w:basedOn w:val="20"/>
    <w:qFormat/>
    <w:uiPriority w:val="0"/>
    <w:rPr>
      <w:color w:val="356DF6"/>
      <w:u w:val="single"/>
    </w:rPr>
  </w:style>
  <w:style w:type="character" w:styleId="22">
    <w:name w:val="Hyperlink"/>
    <w:basedOn w:val="20"/>
    <w:qFormat/>
    <w:uiPriority w:val="0"/>
    <w:rPr>
      <w:color w:val="356DF6"/>
      <w:u w:val="single"/>
    </w:rPr>
  </w:style>
  <w:style w:type="character" w:customStyle="1" w:styleId="23">
    <w:name w:val="页眉 字符"/>
    <w:basedOn w:val="20"/>
    <w:link w:val="16"/>
    <w:qFormat/>
    <w:uiPriority w:val="0"/>
    <w:rPr>
      <w:rFonts w:eastAsia="HarmonyOS Sans SC"/>
      <w:kern w:val="2"/>
      <w:sz w:val="18"/>
      <w:szCs w:val="18"/>
    </w:rPr>
  </w:style>
  <w:style w:type="character" w:customStyle="1" w:styleId="24">
    <w:name w:val="页脚 字符"/>
    <w:basedOn w:val="20"/>
    <w:link w:val="15"/>
    <w:qFormat/>
    <w:uiPriority w:val="0"/>
    <w:rPr>
      <w:rFonts w:eastAsia="HarmonyOS Sans SC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2275</Words>
  <Characters>2281</Characters>
  <Lines>40</Lines>
  <Paragraphs>29</Paragraphs>
  <TotalTime>0</TotalTime>
  <ScaleCrop>false</ScaleCrop>
  <LinksUpToDate>false</LinksUpToDate>
  <CharactersWithSpaces>2281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2026-09-22T02:50:00Z</dcterms:created>
  <dc:creator>WPS_1757477284</dc:creator>
  <cp:lastModifiedBy>琉璃</cp:lastModifiedBy>
  <dcterms:modified xsi:type="dcterms:W3CDTF">2026-09-23T16:33:41Z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5A8ADFFB1104121BD28EB36AE60BFFA3_43</vt:lpwstr>
  </property>
  <property fmtid="{D5CDD505-2E9C-101B-9397-08002B2CF9AE}" pid="4" name="KSOTemplateDocerSaveRecord">
    <vt:lpwstr>eyJoZGlkIjoiMmQyYTdiYWE3NmY4YTMxMzU5OTRmY2JhNmE0MWFkNTMiLCJ1c2VySWQiOiIxMjgyMTAyMzc1In0=</vt:lpwstr>
  </property>
</Properties>
</file>