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sz w:val="22"/>
          <w:szCs w:val="22"/>
          <w:lang w:val="en-US" w:eastAsia="zh-CN"/>
        </w:rPr>
        <w:t>附件1：</w:t>
      </w:r>
    </w:p>
    <w:p>
      <w:pPr>
        <w:ind w:right="-334" w:rightChars="-159"/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“迎校庆 展风采”</w:t>
      </w:r>
      <w:r>
        <w:rPr>
          <w:rFonts w:hint="eastAsia" w:ascii="宋体" w:hAnsi="宋体" w:eastAsia="宋体" w:cs="Times New Roman"/>
          <w:b/>
          <w:sz w:val="32"/>
          <w:szCs w:val="32"/>
          <w:lang w:val="en-US"/>
        </w:rPr>
        <w:t>成都大学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第三届五人制足球</w:t>
      </w:r>
      <w:r>
        <w:rPr>
          <w:rFonts w:hint="eastAsia" w:ascii="宋体" w:hAnsi="宋体" w:eastAsia="宋体" w:cs="Times New Roman"/>
          <w:b/>
          <w:sz w:val="32"/>
          <w:szCs w:val="32"/>
          <w:lang w:val="en-US"/>
        </w:rPr>
        <w:t>比赛竞赛规程</w:t>
      </w:r>
    </w:p>
    <w:p>
      <w:pP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一、主办单位</w:t>
      </w:r>
    </w:p>
    <w:p>
      <w:pPr>
        <w:ind w:firstLine="600" w:firstLineChars="200"/>
        <w:rPr>
          <w:rFonts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成都大学体育运动委员会</w:t>
      </w:r>
    </w:p>
    <w:p>
      <w:pP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二、承办单位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成都足球学院</w:t>
      </w:r>
    </w:p>
    <w:p>
      <w:pP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 xml:space="preserve">三、竞赛目的和宗旨 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为了推动成都大学校园足球文化建设，提升学生身体素质，主办方与协办方共同策划了“迎校庆，展风采”足球比赛。</w:t>
      </w:r>
    </w:p>
    <w:p>
      <w:pP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30"/>
          <w:szCs w:val="30"/>
        </w:rPr>
        <w:t>四、参赛对象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1.成都大学学生（本科生、研究生），热爱足球，身体健康，品行端正，持有效身份证明（身份证、学生证）报名参赛，参赛运动员必须是购买有保险的在校学生。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2.本次比赛球队：各个学院</w:t>
      </w:r>
    </w:p>
    <w:p>
      <w:pPr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五</w:t>
      </w:r>
      <w:r>
        <w:rPr>
          <w:rFonts w:asciiTheme="minorEastAsia" w:hAnsiTheme="minorEastAsia" w:eastAsiaTheme="minorEastAsia"/>
          <w:b/>
          <w:bCs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报名方法</w:t>
      </w:r>
    </w:p>
    <w:p>
      <w:pPr>
        <w:ind w:firstLine="600" w:firstLineChars="200"/>
        <w:jc w:val="left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参赛球队每队可报运动员12人，每人必须持有一份</w:t>
      </w: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</w:rPr>
        <w:t>近三个月的体检报告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以及</w:t>
      </w: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</w:rPr>
        <w:t>比赛保险单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才能参与报名，分为纸质报名和绿茵岁月APP报名，将电子报名表发至QQ邮箱：2209928819@qq.com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纸质报名材料交至 :王雨泽 电话13541979754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绿茵岁月APP报名：刘胜季 电话13408542317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截止时间：2023年9月27日  中午12:00</w:t>
      </w:r>
    </w:p>
    <w:p>
      <w:pPr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六、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 xml:space="preserve">比赛时间 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：2023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年10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月—11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月</w:t>
      </w:r>
    </w:p>
    <w:p>
      <w:pPr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>七、比赛地点</w:t>
      </w: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</w:rPr>
        <w:t xml:space="preserve"> ：五人制足球场（一食堂旁）</w:t>
      </w:r>
    </w:p>
    <w:p>
      <w:pPr>
        <w:jc w:val="left"/>
        <w:rPr>
          <w:rFonts w:hint="default" w:asciiTheme="minorEastAsia" w:hAnsiTheme="minorEastAsia" w:eastAsiaTheme="minorEastAsia"/>
          <w:b/>
          <w:bCs/>
          <w:color w:val="000000"/>
          <w:sz w:val="28"/>
          <w:szCs w:val="28"/>
        </w:rPr>
      </w:pPr>
      <w:r>
        <w:rPr>
          <w:rFonts w:hint="default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八、</w:t>
      </w:r>
      <w:r>
        <w:rPr>
          <w:rFonts w:hint="default" w:asciiTheme="minorEastAsia" w:hAnsiTheme="minorEastAsia" w:eastAsiaTheme="minorEastAsia"/>
          <w:b/>
          <w:bCs/>
          <w:color w:val="000000"/>
          <w:sz w:val="28"/>
          <w:szCs w:val="28"/>
        </w:rPr>
        <w:t>竞赛规程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1.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本次比赛杯赛制决出冠亚季军名次。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2.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执行IFAB和中国足协最新修订的《五人制足球竞赛规则》。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3.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执行《全国学生体育竞赛纪律处罚规定》及《成都大学学生管理守则》。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4.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全场比赛为40分钟（上、下半场各20分钟），中场休息不得超过10分钟。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5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.每场比赛中，每队允许替换运动员人数不限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6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.小组赛+淘汰赛，决定名次办法：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小组赛期间，在规定比赛时间内决出胜负者，胜队得３分，负队得０分；打平得１分；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如果两队或两队以上积分相等，依下列顺序排列名次：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(1)积分相等队之间相互比赛积分多者，名次列前；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(2)积分相等队之间相互比赛净胜球多者，名次列前；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(3)积分相等队之间相互比赛进球数多者，名次列前；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(4)积分相等队之间全部比赛中净胜球多者，名次列前；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(5)积分相等队之间全部比赛中进球数多者，名次列前；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(6)公平竞赛得分高者，名次列前。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(7)抽签决定名次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淘汰赛（视报名情况调整淘汰赛名额）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采取单场淘汰制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7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.比赛用球：采用4号低弹比赛用球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8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每队每场报名队员不得多于12人，其中一人必须为守门员。如果任何一队少于3人则比赛不能开始。在比赛中任何一队场上队员人数少于3人（包括守门员），比赛将被终止，视该队为弃权，判对方5:0胜；如此时比赛终止时场上比分已超过5:0，则以当场终止时实际比分为准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9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.参赛队必须准备2套颜色不同的比赛服装，球服上不得有口号，标语，图片等，只能有赞助商名字，运动员必须穿着专业足球鞋进行比赛（不可穿着钢钉及其他可能危害运动员健康的鞋子，最多能穿AG钉）。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10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如遇不可抗力造成比赛中断且无法恢复比赛的情况，当时比赛成绩有效。大会必须在24小时内另选合适场地补足剩余比赛时间（包括罚球点球）。如果通过多方努力，仍无法在规定时间内恢复比赛，则按照当时比赛成绩有效。必须分出比赛胜负的比赛，则由组委会抽签决定胜负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1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1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.比赛时，每队必须</w:t>
      </w:r>
      <w:r>
        <w:rPr>
          <w:rFonts w:hint="eastAsia" w:asciiTheme="minorHAnsi" w:hAnsiTheme="minorHAnsi" w:eastAsiaTheme="minorEastAsia" w:cstheme="minorBidi"/>
          <w:b/>
          <w:bCs/>
          <w:sz w:val="30"/>
          <w:szCs w:val="30"/>
        </w:rPr>
        <w:t>自备两套颜色不同的比赛服装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和护袜（守门员服装颜色区别于双方球队所有队员的服装颜色），服装颜色必须认真填写在正式报名单内；比赛队员的姓名、号码必须与报名单相符，否则不得上场比赛；守门员的比赛服装颜色要与其他队员服装颜色有明显区别；比赛队员紧身裤的颜色要与比赛短裤的颜色一致；场上队长必须自备6厘米宽与上衣颜色有明显区别的袖标；上场队员必须戴护腿板；比赛服装和护袜的颜色必须全队一致（守门员除外）。违者不得上场比赛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1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2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.如有不可抗拒的原因需更改比赛日期，由组委会提前通知相关球队；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1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3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.参赛运动员不得佩带任何饰物，否则取消其比赛资格。</w:t>
      </w:r>
    </w:p>
    <w:p>
      <w:pPr>
        <w:ind w:firstLine="600" w:firstLineChars="200"/>
        <w:rPr>
          <w:rFonts w:hint="eastAsia" w:asciiTheme="minorHAnsi" w:hAnsiTheme="minorHAnsi" w:eastAsiaTheme="minorEastAsia" w:cstheme="minorBidi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0"/>
          <w:szCs w:val="30"/>
        </w:rPr>
        <w:t>1</w:t>
      </w:r>
      <w:r>
        <w:rPr>
          <w:rFonts w:hint="eastAsia" w:asciiTheme="minorHAnsi" w:hAnsiTheme="minorHAnsi" w:eastAsiaTheme="minorEastAsia" w:cstheme="minorBidi"/>
          <w:sz w:val="30"/>
          <w:szCs w:val="30"/>
          <w:lang w:val="en-US" w:eastAsia="zh-CN"/>
        </w:rPr>
        <w:t>4</w:t>
      </w:r>
      <w:r>
        <w:rPr>
          <w:rFonts w:hint="eastAsia" w:asciiTheme="minorHAnsi" w:hAnsiTheme="minorHAnsi" w:eastAsiaTheme="minorEastAsia" w:cstheme="minorBidi"/>
          <w:sz w:val="30"/>
          <w:szCs w:val="30"/>
        </w:rPr>
        <w:t>.被出示黄牌累积两次，停赛一场。（同一场比赛因连续被出示两场黄牌而被出示红牌的，该两张黄牌不做累积）。第一次被出示红牌，停赛一场；第二次被出示红牌，停赛两场；第三次被出示红牌，停赛四场，并以此类推，根据出示次数加倍停赛场次。</w:t>
      </w:r>
    </w:p>
    <w:p>
      <w:pPr>
        <w:jc w:val="left"/>
        <w:rPr>
          <w:rFonts w:hint="default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九、各类违纪违规的处罚</w:t>
      </w:r>
    </w:p>
    <w:p>
      <w:pPr>
        <w:pStyle w:val="5"/>
        <w:ind w:firstLine="56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1.全队少于3人，按规定不得参赛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（一）有未报名、未通过资格审查或未携带有效证件、或处在停赛期的运动员，代表该队参加了比赛；该球队此场比赛按弃权处理。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（二）有下列情况之一的球队属比赛罢赛: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1.非因不可抗拒的原因，且未获得组织方批准，未参加赛程规定的比赛。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2.拒绝按照组织方的安排参加补赛或改期的比赛。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3.拒绝按照裁判员的要求，在五分钟内恢复中断的比赛。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4.中途退出联赛。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（三）对弃权和罢赛的处理：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1.一方球队比赛弃权或罢赛，另一方球队以5:0获胜。如果比赛实际比分超过5:0，则以当时的实际比分结果为准。</w:t>
      </w:r>
    </w:p>
    <w:p>
      <w:pPr>
        <w:snapToGrid w:val="0"/>
        <w:spacing w:line="360" w:lineRule="auto"/>
        <w:ind w:firstLine="600" w:firstLineChars="200"/>
        <w:jc w:val="left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2.双方球队比赛弃权或罢赛，双方球队本场比赛均无成绩，计0分。</w:t>
      </w:r>
    </w:p>
    <w:p>
      <w:pPr>
        <w:pStyle w:val="5"/>
        <w:ind w:firstLine="56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3.中途退出联赛，所有与赛队的比分均计5:0获胜（无论比赛是否进行），如果比赛的实际比分超过5：0，则以当时的实际结果为准。</w:t>
      </w:r>
    </w:p>
    <w:p>
      <w:pPr>
        <w:pStyle w:val="5"/>
        <w:ind w:firstLine="56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4.凡在比赛场内，场外打架或动手打人的运动员、教练员将被给予严厉的处罚，即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取消比赛资格</w:t>
      </w: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。</w:t>
      </w:r>
    </w:p>
    <w:p>
      <w:pPr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十、临场裁判工作</w:t>
      </w:r>
    </w:p>
    <w:p>
      <w:pPr>
        <w:pStyle w:val="5"/>
        <w:ind w:firstLine="56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比赛监督，裁判监督，裁判长，裁判员由成都大学体育学院统一选派。</w:t>
      </w:r>
    </w:p>
    <w:p>
      <w:pPr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十一、如遇赛程冲突，比赛将由组委会另行通知，统一安排</w:t>
      </w:r>
    </w:p>
    <w:p>
      <w:pPr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十二、本规则解释权归主办单位，未尽事宜另行通知</w:t>
      </w:r>
    </w:p>
    <w:p>
      <w:pPr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十三、奖项设置：</w:t>
      </w:r>
    </w:p>
    <w:p>
      <w:pPr>
        <w:ind w:leftChars="300"/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1.冠军：奖杯+奖牌+奖状</w:t>
      </w:r>
    </w:p>
    <w:p>
      <w:pPr>
        <w:ind w:leftChars="300"/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2.亚军：奖杯+奖牌+奖状</w:t>
      </w:r>
      <w:bookmarkStart w:id="0" w:name="_GoBack"/>
      <w:bookmarkEnd w:id="0"/>
    </w:p>
    <w:p>
      <w:pPr>
        <w:ind w:leftChars="300"/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3.季军：奖杯+奖牌+奖状</w:t>
      </w:r>
    </w:p>
    <w:p>
      <w:pPr>
        <w:ind w:leftChars="300"/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4.金手套奖：由所有比赛监督统一投票，得分最高者获得</w:t>
      </w:r>
    </w:p>
    <w:p>
      <w:pPr>
        <w:ind w:leftChars="300"/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  <w:t>5.金靴奖：由进球数最多的球员获得</w:t>
      </w:r>
    </w:p>
    <w:p>
      <w:pPr>
        <w:jc w:val="left"/>
        <w:rPr>
          <w:rFonts w:hint="eastAsia" w:asciiTheme="minorEastAsia" w:hAnsiTheme="minorEastAsia" w:eastAsiaTheme="minorEastAsia"/>
          <w:b/>
          <w:bCs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</w:docVars>
  <w:rsids>
    <w:rsidRoot w:val="00000000"/>
    <w:rsid w:val="3B8B2D30"/>
    <w:rsid w:val="6533072D"/>
    <w:rsid w:val="6C8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2023-10-07T03:31:00Z</dcterms:created>
  <dc:creator>Administrator</dc:creator>
  <cp:lastModifiedBy>兔先生</cp:lastModifiedBy>
  <dcterms:modified xsi:type="dcterms:W3CDTF">2023-10-07T06:50:53Z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294C32A3130B409D99230DC3EDC9B7B0_12</vt:lpwstr>
  </property>
</Properties>
</file>