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3D87" w14:textId="6B7DF49F" w:rsidR="00B67518" w:rsidRDefault="00B67518" w:rsidP="00B6751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normal" w:hAnsi="normal" w:hint="eastAsia"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rFonts w:ascii="normal" w:hAnsi="normal" w:hint="eastAsia"/>
          <w:color w:val="000000"/>
          <w:sz w:val="30"/>
          <w:szCs w:val="30"/>
          <w:bdr w:val="none" w:sz="0" w:space="0" w:color="auto" w:frame="1"/>
        </w:rPr>
        <w:t>附件：</w:t>
      </w:r>
    </w:p>
    <w:p w14:paraId="0EC70EBD" w14:textId="721C0A26" w:rsidR="00D759D4" w:rsidRPr="00B62923" w:rsidRDefault="00D759D4" w:rsidP="00D759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B61C4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DB61C4">
        <w:rPr>
          <w:rFonts w:ascii="Times New Roman" w:eastAsia="方正小标宋简体" w:hAnsi="Times New Roman" w:cs="Times New Roman"/>
          <w:sz w:val="44"/>
          <w:szCs w:val="44"/>
        </w:rPr>
        <w:t>发现成都之美</w:t>
      </w:r>
      <w:r w:rsidRPr="00DB61C4"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14:paraId="058D0EBA" w14:textId="77777777" w:rsidR="00D759D4" w:rsidRPr="00B62923" w:rsidRDefault="00D759D4" w:rsidP="00D759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B61C4">
        <w:rPr>
          <w:rFonts w:ascii="Times New Roman" w:eastAsia="方正小标宋简体" w:hAnsi="Times New Roman" w:cs="Times New Roman"/>
          <w:sz w:val="44"/>
          <w:szCs w:val="44"/>
        </w:rPr>
        <w:t>第五届影像天府短视频创</w:t>
      </w:r>
      <w:proofErr w:type="gramStart"/>
      <w:r w:rsidRPr="00DB61C4">
        <w:rPr>
          <w:rFonts w:ascii="Times New Roman" w:eastAsia="方正小标宋简体" w:hAnsi="Times New Roman" w:cs="Times New Roman"/>
          <w:sz w:val="44"/>
          <w:szCs w:val="44"/>
        </w:rPr>
        <w:t>摄大赛</w:t>
      </w:r>
      <w:proofErr w:type="gramEnd"/>
      <w:r w:rsidRPr="00DB61C4">
        <w:rPr>
          <w:rFonts w:ascii="Times New Roman" w:eastAsia="方正小标宋简体" w:hAnsi="Times New Roman" w:cs="Times New Roman"/>
          <w:sz w:val="44"/>
          <w:szCs w:val="44"/>
        </w:rPr>
        <w:t>公告</w:t>
      </w:r>
    </w:p>
    <w:p w14:paraId="0F7AB38A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jc w:val="both"/>
        <w:rPr>
          <w:rFonts w:ascii="normal" w:hAnsi="normal" w:hint="eastAsia"/>
          <w:color w:val="000000"/>
          <w:sz w:val="30"/>
          <w:szCs w:val="30"/>
        </w:rPr>
      </w:pPr>
    </w:p>
    <w:p w14:paraId="714670EC" w14:textId="2CD39B9D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一、总体策划</w:t>
      </w:r>
    </w:p>
    <w:p w14:paraId="69340FDA" w14:textId="77777777" w:rsidR="00CD44E0" w:rsidRPr="00CD44E0" w:rsidRDefault="00CD44E0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</w:p>
    <w:p w14:paraId="36670BFD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紧扣建设</w:t>
      </w:r>
      <w:proofErr w:type="gramStart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践行</w:t>
      </w:r>
      <w:proofErr w:type="gramEnd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新发展理念的公园城市示范区目标，围绕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“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三城三都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”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建设内核，聚焦成都，以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文化、旅游、美食、音乐、时尚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等要素为媒，重点围绕成都的人文历史、社会生活进行创作，充分利用短视频市场关注度和发展优势进行立体化城市宣传展示，多角度展现成都的城市魅力，助力成都世界文化名城建设，全面提升城市影响力和美誉度。</w:t>
      </w:r>
    </w:p>
    <w:p w14:paraId="2A43C54C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成都市广播电视台以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“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发现成都之美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”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为主题，策划第五届影像天府短视频创摄大赛。充分发挥我台组织、筛选、创作、传播等优势资源，面向全球征集优秀制作团队及视觉呈现创意，生产一批艺术精湛、制作精良、具有巧思创意、传播力强的优秀短视频作品；培养和凝聚一批优秀短视频创作团队和个人；用短视频的方式记录成都城市之美，并通过年度系列活动的开展，逐步将项目打造成为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讲好成都故事、传播城市声音、展示成都形象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的多元平台。</w:t>
      </w:r>
    </w:p>
    <w:p w14:paraId="161845F8" w14:textId="77777777" w:rsidR="00D97587" w:rsidRDefault="00D97587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  <w:bdr w:val="none" w:sz="0" w:space="0" w:color="auto" w:frame="1"/>
        </w:rPr>
      </w:pPr>
    </w:p>
    <w:p w14:paraId="3E6A45E8" w14:textId="077B0916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lastRenderedPageBreak/>
        <w:t>二、组织机构</w:t>
      </w:r>
    </w:p>
    <w:p w14:paraId="0E08B03F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（一）指导单位</w:t>
      </w:r>
    </w:p>
    <w:p w14:paraId="7E5E27FD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成都市人民政府新闻办公室、四川省网络视听协会</w:t>
      </w:r>
    </w:p>
    <w:p w14:paraId="7D312392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（二）主办单位</w:t>
      </w:r>
    </w:p>
    <w:p w14:paraId="612E923F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成都市广播电视台</w:t>
      </w:r>
    </w:p>
    <w:p w14:paraId="52AD5E9E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（三）承办</w:t>
      </w:r>
    </w:p>
    <w:p w14:paraId="6013A42B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成都市广播电视台全媒体新闻中心（国际传播中心）</w:t>
      </w:r>
    </w:p>
    <w:p w14:paraId="6C8DFE7A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成都电视发展有限公司</w:t>
      </w:r>
    </w:p>
    <w:p w14:paraId="1E688E00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（四）支持单位</w:t>
      </w:r>
    </w:p>
    <w:p w14:paraId="2C1C5D42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电子科技大学</w:t>
      </w:r>
    </w:p>
    <w:p w14:paraId="57327CD9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西南交通大学</w:t>
      </w:r>
    </w:p>
    <w:p w14:paraId="46EC82CC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西南财经大学</w:t>
      </w:r>
    </w:p>
    <w:p w14:paraId="7A62B083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四川师范大学</w:t>
      </w:r>
    </w:p>
    <w:p w14:paraId="371A7AB7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四川音乐学院</w:t>
      </w:r>
    </w:p>
    <w:p w14:paraId="0DE29254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成都大学</w:t>
      </w:r>
    </w:p>
    <w:p w14:paraId="48145DCF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成都锦城学院</w:t>
      </w:r>
    </w:p>
    <w:p w14:paraId="505F9801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四川传媒学院</w:t>
      </w:r>
    </w:p>
    <w:p w14:paraId="7E5734FA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四川工商学院</w:t>
      </w:r>
    </w:p>
    <w:p w14:paraId="72985A1F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中共四川天府新区党工委党群工作部</w:t>
      </w:r>
    </w:p>
    <w:p w14:paraId="59C6487A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中共成都东部新区党工委党群工作部</w:t>
      </w:r>
    </w:p>
    <w:p w14:paraId="26D75BD8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中共成都高新区党工委党群工作部</w:t>
      </w:r>
    </w:p>
    <w:p w14:paraId="2EEB3A0C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中共成都市锦江区委宣传部</w:t>
      </w:r>
    </w:p>
    <w:p w14:paraId="111EAA44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lastRenderedPageBreak/>
        <w:t>中共成都市青羊区委宣传部</w:t>
      </w:r>
    </w:p>
    <w:p w14:paraId="6076A641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中共成都市金牛区委宣传部</w:t>
      </w:r>
    </w:p>
    <w:p w14:paraId="42D4E441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中共成都市武侯区委宣传部</w:t>
      </w:r>
    </w:p>
    <w:p w14:paraId="7C4566E1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中共成都市成华区委宣传部</w:t>
      </w:r>
    </w:p>
    <w:p w14:paraId="0D88BAB4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中共成都市龙泉驿区委宣传部</w:t>
      </w:r>
    </w:p>
    <w:p w14:paraId="516F53B2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中共成都市青白江区委宣传部</w:t>
      </w:r>
    </w:p>
    <w:p w14:paraId="36EAB85E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中共成都市新都区委宣传部</w:t>
      </w:r>
    </w:p>
    <w:p w14:paraId="65AFCCC8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中共成都市温江区委宣传部</w:t>
      </w:r>
    </w:p>
    <w:p w14:paraId="244FFE4F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中共成都市双流区委宣传部</w:t>
      </w:r>
    </w:p>
    <w:p w14:paraId="2BDBD486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中共成都市郫都区委宣传部</w:t>
      </w:r>
    </w:p>
    <w:p w14:paraId="2B74D885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中共成都市新津区委宣传部</w:t>
      </w:r>
    </w:p>
    <w:p w14:paraId="3CA336DD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中共简阳市委宣传部</w:t>
      </w:r>
    </w:p>
    <w:p w14:paraId="5C7CA03D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中共都江堰市委宣传部</w:t>
      </w:r>
    </w:p>
    <w:p w14:paraId="341C29D7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中共彭州市委宣传部</w:t>
      </w:r>
    </w:p>
    <w:p w14:paraId="377DE33D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中共邛崃市委宣传部</w:t>
      </w:r>
    </w:p>
    <w:p w14:paraId="73837599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中共崇州市委宣传部</w:t>
      </w:r>
    </w:p>
    <w:p w14:paraId="154351A4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中共金堂县委宣传部</w:t>
      </w:r>
    </w:p>
    <w:p w14:paraId="529FB926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中共大邑县委宣传部</w:t>
      </w:r>
    </w:p>
    <w:p w14:paraId="548EC5F6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中共蒲江县委宣传部</w:t>
      </w:r>
    </w:p>
    <w:p w14:paraId="239015FE" w14:textId="77777777" w:rsidR="00076FED" w:rsidRDefault="00076FED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  <w:bdr w:val="none" w:sz="0" w:space="0" w:color="auto" w:frame="1"/>
        </w:rPr>
      </w:pPr>
    </w:p>
    <w:p w14:paraId="27C5FDAA" w14:textId="2F492152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三、分阶段实施计划：</w:t>
      </w:r>
    </w:p>
    <w:p w14:paraId="71A12537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（一）启动征集及初赛阶段（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10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月初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-10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月底）</w:t>
      </w:r>
    </w:p>
    <w:p w14:paraId="4E1DB39A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lastRenderedPageBreak/>
        <w:t>1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、线上启动：（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10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月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8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日）</w:t>
      </w:r>
    </w:p>
    <w:p w14:paraId="64800844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发布大赛公告、大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V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祝福、大赛先导片等，进行线上启动。</w:t>
      </w:r>
    </w:p>
    <w:p w14:paraId="1EC9F312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2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、参赛团队（个人）报名通道开启：（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10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月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16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日）</w:t>
      </w:r>
    </w:p>
    <w:p w14:paraId="447EAF43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开设第五届影像天府短视频创摄大赛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 #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发现成都之</w:t>
      </w:r>
      <w:proofErr w:type="gramStart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美抖音</w:t>
      </w:r>
      <w:proofErr w:type="gramEnd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挑战赛话题页，发起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 #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发现成都之美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话题；在</w:t>
      </w:r>
      <w:proofErr w:type="gramStart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成都市广播电视台看度</w:t>
      </w:r>
      <w:proofErr w:type="gramEnd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APP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、</w:t>
      </w:r>
      <w:proofErr w:type="gramStart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神鸟知讯</w:t>
      </w:r>
      <w:proofErr w:type="gramEnd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APP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开设大赛专区，参赛者登录大赛专区，进入报名通道，填写相关资料。</w:t>
      </w:r>
    </w:p>
    <w:p w14:paraId="4B16803F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3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、初赛阶段：</w:t>
      </w:r>
    </w:p>
    <w:p w14:paraId="3942C1BC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（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1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）作品的提交：（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10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月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16-27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日）</w:t>
      </w:r>
    </w:p>
    <w:p w14:paraId="510F22C3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参赛团队（个人）在自有</w:t>
      </w:r>
      <w:proofErr w:type="gramStart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的抖音号</w:t>
      </w:r>
      <w:proofErr w:type="gramEnd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提交一至两条讲述成都人、成都事、成都情、成都景等，以成都为主题的原创短视频作品（形式风格不限），作为参与本次大赛的初赛作品，同时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 @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这里是成都</w:t>
      </w:r>
      <w:proofErr w:type="gramStart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抖音号</w:t>
      </w:r>
      <w:proofErr w:type="gramEnd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，并关联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 #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发现成都之美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话题。</w:t>
      </w:r>
    </w:p>
    <w:p w14:paraId="4CB56808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（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2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）初赛作品评审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: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（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10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月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28-31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日）</w:t>
      </w:r>
    </w:p>
    <w:p w14:paraId="6664E8E6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初赛作品的评审包括网络热度和专家评审两部分，网络热度分值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30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分，专家评审分值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70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分，两项相加为该作品的初赛得分。其中，网络热度（共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30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分）根据参加初赛的作品在抖音平台的官方数据统计综合排名梯度得分，具体评分梯度如下：</w:t>
      </w:r>
    </w:p>
    <w:p w14:paraId="4847B245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jc w:val="both"/>
        <w:rPr>
          <w:rFonts w:ascii="normal" w:hAnsi="normal" w:hint="eastAsia"/>
          <w:color w:val="000000"/>
          <w:sz w:val="30"/>
          <w:szCs w:val="30"/>
        </w:rPr>
      </w:pPr>
    </w:p>
    <w:p w14:paraId="018EDE6E" w14:textId="31279F84" w:rsidR="00D759D4" w:rsidRDefault="00D759D4" w:rsidP="00D759D4">
      <w:pPr>
        <w:pStyle w:val="a3"/>
        <w:shd w:val="clear" w:color="auto" w:fill="FFFFFF"/>
        <w:spacing w:before="0" w:beforeAutospacing="0" w:after="0" w:afterAutospacing="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 w:hint="eastAsia"/>
          <w:noProof/>
          <w:color w:val="000000"/>
          <w:sz w:val="30"/>
          <w:szCs w:val="30"/>
        </w:rPr>
        <w:lastRenderedPageBreak/>
        <w:drawing>
          <wp:inline distT="0" distB="0" distL="0" distR="0" wp14:anchorId="6558EDE6" wp14:editId="752896A1">
            <wp:extent cx="5274310" cy="3238500"/>
            <wp:effectExtent l="0" t="0" r="2540" b="0"/>
            <wp:docPr id="5101271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7E1E0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jc w:val="both"/>
        <w:rPr>
          <w:rFonts w:ascii="normal" w:hAnsi="normal" w:hint="eastAsia"/>
          <w:color w:val="000000"/>
          <w:sz w:val="30"/>
          <w:szCs w:val="30"/>
        </w:rPr>
      </w:pPr>
    </w:p>
    <w:p w14:paraId="20A125E5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专家评分（共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70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分）中，创新创意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20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分，内容主题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15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分，结构连贯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15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分，制作技术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10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分，符合规则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10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分。</w:t>
      </w:r>
    </w:p>
    <w:p w14:paraId="61378720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（二）集中</w:t>
      </w:r>
      <w:proofErr w:type="gramStart"/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创摄及复赛</w:t>
      </w:r>
      <w:proofErr w:type="gramEnd"/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阶段（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11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月上旬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-12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月上旬）</w:t>
      </w:r>
    </w:p>
    <w:p w14:paraId="2A47B4A9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1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、复赛团队（个人）的产生</w:t>
      </w:r>
    </w:p>
    <w:p w14:paraId="1BEA8FAA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根据初赛作品得分排名选择十个团队（个人）进入复赛，若同一团队（个人）有多个作品排名前十，</w:t>
      </w:r>
      <w:proofErr w:type="gramStart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按排</w:t>
      </w:r>
      <w:proofErr w:type="gramEnd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名最靠前的一个作品入围。</w:t>
      </w:r>
    </w:p>
    <w:p w14:paraId="10961F30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2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、制片补助</w:t>
      </w:r>
    </w:p>
    <w:p w14:paraId="6A373147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进入复赛阶段的团队（个人）均可获得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3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万元制片补助，用于复赛阶段创</w:t>
      </w:r>
      <w:proofErr w:type="gramStart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摄过程</w:t>
      </w:r>
      <w:proofErr w:type="gramEnd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中的设备租赁、人员组织、道具制作等。</w:t>
      </w:r>
    </w:p>
    <w:p w14:paraId="626A5D83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3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、创摄阶段</w:t>
      </w:r>
    </w:p>
    <w:p w14:paraId="259259EF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进入复赛的十个团队（个人）统一进入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“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发现成都之美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·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短视频创摄训练营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”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。在训练营期间，邀请创摄导师，采用集中授课和分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lastRenderedPageBreak/>
        <w:t>组指导相结合的方式，对参赛团队进行培训指导。参赛团队（个人）保证完成至少一个符合大赛要求的短视频作品参与复赛，单个团队（个人）的参赛作品数量不设上限。</w:t>
      </w:r>
    </w:p>
    <w:p w14:paraId="7A90FC83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将十个团队（个人）分为五个组，每个组由一位导师指导，分别选择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“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烟火成都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”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（市井生活、成都人的吃穿住行、生活方式等主题）、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“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活力成都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”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（创新创造、青春、奋斗等主题）、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“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人文成都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”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（历史文化、民风民俗、艺术等主题）、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“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开放成都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”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（国际化、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“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一带一路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”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、对外交往等主题）其中一方面话题进行创作。</w:t>
      </w:r>
    </w:p>
    <w:p w14:paraId="273433DD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导师和团队（个人）商议选题，向组委会统一报题。报题通过后，进行具体策划和脚本编制；导师对短视频创意和脚本进行跟踪指导；集中拍摄及制作。</w:t>
      </w:r>
    </w:p>
    <w:p w14:paraId="18B66BF2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（三）对外发布及评审阶段（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12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月上旬）</w:t>
      </w:r>
    </w:p>
    <w:p w14:paraId="2957E168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1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、评审原则</w:t>
      </w:r>
    </w:p>
    <w:p w14:paraId="2B6F18FE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在大赛</w:t>
      </w:r>
      <w:proofErr w:type="gramStart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官方抖音账号</w:t>
      </w:r>
      <w:proofErr w:type="gramEnd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发布复赛作品，以网络热度为作品排名的唯一依据。大赛组委会对复赛作品的政治导向实行一票否决制。</w:t>
      </w:r>
    </w:p>
    <w:p w14:paraId="601E8351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2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、网络热度统计</w:t>
      </w:r>
    </w:p>
    <w:p w14:paraId="0DA0995D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为期一周，以</w:t>
      </w:r>
      <w:proofErr w:type="gramStart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抖音数据</w:t>
      </w:r>
      <w:proofErr w:type="gramEnd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周报为依据，对网络热度进行排名。同一个团队（个人）的多个作品，以作品为单位进行评比。</w:t>
      </w:r>
    </w:p>
    <w:p w14:paraId="65283D94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（四）颁奖典礼（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12</w:t>
      </w: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月中下旬）</w:t>
      </w:r>
    </w:p>
    <w:p w14:paraId="53CF4AD4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举办颁奖典礼，为获奖团队（个人）颁发证书及奖金。</w:t>
      </w:r>
    </w:p>
    <w:p w14:paraId="52768EB7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1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、一等奖（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1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名），单项奖金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30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万元</w:t>
      </w:r>
    </w:p>
    <w:p w14:paraId="294DEB4F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2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、二等奖（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3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名），单项奖金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10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万元</w:t>
      </w:r>
    </w:p>
    <w:p w14:paraId="2D48ED99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lastRenderedPageBreak/>
        <w:t>3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、三等奖（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6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名），单项奖金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5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万元</w:t>
      </w:r>
    </w:p>
    <w:p w14:paraId="61CFCD63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4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、获奖团队（个人）均可进入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“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发现成都之美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”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创作团队库，由组委会颁发聘书</w:t>
      </w:r>
    </w:p>
    <w:p w14:paraId="0286E31C" w14:textId="77777777" w:rsidR="00870247" w:rsidRDefault="00870247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  <w:bdr w:val="none" w:sz="0" w:space="0" w:color="auto" w:frame="1"/>
        </w:rPr>
      </w:pPr>
    </w:p>
    <w:p w14:paraId="3D726D71" w14:textId="7D7EBF89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Style w:val="a4"/>
          <w:rFonts w:ascii="normal" w:hAnsi="normal"/>
          <w:color w:val="000000"/>
          <w:sz w:val="30"/>
          <w:szCs w:val="30"/>
          <w:bdr w:val="none" w:sz="0" w:space="0" w:color="auto" w:frame="1"/>
        </w:rPr>
        <w:t>四、相关法律声明：</w:t>
      </w:r>
    </w:p>
    <w:p w14:paraId="69DD6A48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（一）参赛团队（个人）所提供的所有短视频需为原创作品，大赛组委会有权用于相关的宣传推广、新闻报道等环节。</w:t>
      </w:r>
    </w:p>
    <w:p w14:paraId="6E432B03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（二）入围创</w:t>
      </w:r>
      <w:proofErr w:type="gramStart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摄阶段</w:t>
      </w:r>
      <w:proofErr w:type="gramEnd"/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的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10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支参赛团队（个人），大赛组委会将给予一定形式的支持，复赛阶段创作的参赛作品，大赛组委会拥有成片及素材使用权。</w:t>
      </w:r>
    </w:p>
    <w:p w14:paraId="21D610A5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（三）参赛作品的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IP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衍生品，如产生商业利益，由大赛组委会与参赛者协商进行商业利益分配。</w:t>
      </w:r>
    </w:p>
    <w:p w14:paraId="2C495BD7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（四）本次参赛者提供的所有作品如果发生侵权，由参赛者自行承担责任并赔偿组委会损失（包括但不限于大赛组委会由此支付的赔偿金、诉讼费、律师费等费用）。</w:t>
      </w:r>
    </w:p>
    <w:p w14:paraId="15550F0A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联系人：罗丽娟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 xml:space="preserve">  TEL:13688442832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（团队）</w:t>
      </w:r>
    </w:p>
    <w:p w14:paraId="7B2EB47E" w14:textId="77777777" w:rsidR="00D759D4" w:rsidRDefault="00D759D4" w:rsidP="00D759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罗思维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 xml:space="preserve">  TEL:19828463377</w:t>
      </w:r>
      <w:r>
        <w:rPr>
          <w:rFonts w:ascii="normal" w:hAnsi="normal"/>
          <w:color w:val="000000"/>
          <w:sz w:val="30"/>
          <w:szCs w:val="30"/>
          <w:bdr w:val="none" w:sz="0" w:space="0" w:color="auto" w:frame="1"/>
        </w:rPr>
        <w:t>（个人）</w:t>
      </w:r>
    </w:p>
    <w:p w14:paraId="2DCB1004" w14:textId="4094A8D4" w:rsidR="00D759D4" w:rsidRDefault="00D759D4" w:rsidP="00D759D4">
      <w:pPr>
        <w:pStyle w:val="a3"/>
        <w:shd w:val="clear" w:color="auto" w:fill="FFFFFF"/>
        <w:spacing w:before="0" w:beforeAutospacing="0" w:after="0" w:afterAutospacing="0"/>
        <w:jc w:val="right"/>
        <w:rPr>
          <w:rFonts w:ascii="normal" w:hAnsi="normal" w:hint="eastAsia"/>
          <w:color w:val="000000"/>
          <w:sz w:val="30"/>
          <w:szCs w:val="30"/>
        </w:rPr>
      </w:pPr>
      <w:r>
        <w:rPr>
          <w:rFonts w:ascii="normal" w:hAnsi="normal" w:hint="eastAsia"/>
          <w:noProof/>
          <w:color w:val="000000"/>
          <w:sz w:val="30"/>
          <w:szCs w:val="30"/>
        </w:rPr>
        <w:drawing>
          <wp:inline distT="0" distB="0" distL="0" distR="0" wp14:anchorId="1FAB6ED1" wp14:editId="13B5CD60">
            <wp:extent cx="5274310" cy="1707515"/>
            <wp:effectExtent l="0" t="0" r="2540" b="6985"/>
            <wp:docPr id="636725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7F343" w14:textId="77777777" w:rsidR="00AC4389" w:rsidRPr="00AC4389" w:rsidRDefault="00AC4389">
      <w:pPr>
        <w:rPr>
          <w:rFonts w:ascii="fangzheng" w:hAnsi="fangzheng" w:hint="eastAsia"/>
          <w:b/>
          <w:bCs/>
          <w:color w:val="323232"/>
          <w:spacing w:val="15"/>
          <w:sz w:val="36"/>
          <w:szCs w:val="36"/>
          <w:shd w:val="clear" w:color="auto" w:fill="FFFFFF"/>
        </w:rPr>
      </w:pPr>
    </w:p>
    <w:sectPr w:rsidR="00AC4389" w:rsidRPr="00AC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AAD7" w14:textId="77777777" w:rsidR="008C11A5" w:rsidRDefault="008C11A5" w:rsidP="00CD44E0">
      <w:r>
        <w:separator/>
      </w:r>
    </w:p>
  </w:endnote>
  <w:endnote w:type="continuationSeparator" w:id="0">
    <w:p w14:paraId="68D1BBBD" w14:textId="77777777" w:rsidR="008C11A5" w:rsidRDefault="008C11A5" w:rsidP="00CD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rmal">
    <w:altName w:val="Cambria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zheng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FA56" w14:textId="77777777" w:rsidR="008C11A5" w:rsidRDefault="008C11A5" w:rsidP="00CD44E0">
      <w:r>
        <w:separator/>
      </w:r>
    </w:p>
  </w:footnote>
  <w:footnote w:type="continuationSeparator" w:id="0">
    <w:p w14:paraId="464EEA30" w14:textId="77777777" w:rsidR="008C11A5" w:rsidRDefault="008C11A5" w:rsidP="00CD4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E2"/>
    <w:rsid w:val="00076FED"/>
    <w:rsid w:val="004048AC"/>
    <w:rsid w:val="004C15E2"/>
    <w:rsid w:val="00631141"/>
    <w:rsid w:val="007B57BB"/>
    <w:rsid w:val="00870247"/>
    <w:rsid w:val="008C11A5"/>
    <w:rsid w:val="00AC4389"/>
    <w:rsid w:val="00B62923"/>
    <w:rsid w:val="00B67518"/>
    <w:rsid w:val="00C03FB7"/>
    <w:rsid w:val="00CD44E0"/>
    <w:rsid w:val="00D759D4"/>
    <w:rsid w:val="00D97587"/>
    <w:rsid w:val="00D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873B2"/>
  <w15:chartTrackingRefBased/>
  <w15:docId w15:val="{742F3D9B-F52A-4673-A476-FB48ABEB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59D4"/>
    <w:rPr>
      <w:b/>
      <w:bCs/>
    </w:rPr>
  </w:style>
  <w:style w:type="paragraph" w:styleId="a5">
    <w:name w:val="header"/>
    <w:basedOn w:val="a"/>
    <w:link w:val="a6"/>
    <w:uiPriority w:val="99"/>
    <w:unhideWhenUsed/>
    <w:rsid w:val="00CD44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44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4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4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</dc:creator>
  <cp:keywords/>
  <dc:description/>
  <cp:lastModifiedBy>FAYE</cp:lastModifiedBy>
  <cp:revision>12</cp:revision>
  <dcterms:created xsi:type="dcterms:W3CDTF">2023-10-10T03:32:00Z</dcterms:created>
  <dcterms:modified xsi:type="dcterms:W3CDTF">2023-10-10T08:50:00Z</dcterms:modified>
</cp:coreProperties>
</file>