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成都大学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2020年度四川省科学技术奖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受理项目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9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pPr w:leftFromText="180" w:rightFromText="180" w:vertAnchor="page" w:horzAnchor="page" w:tblpX="-555" w:tblpY="1578"/>
              <w:tblOverlap w:val="never"/>
              <w:tblW w:w="924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3"/>
              <w:gridCol w:w="1290"/>
              <w:gridCol w:w="2233"/>
              <w:gridCol w:w="2145"/>
              <w:gridCol w:w="1860"/>
              <w:gridCol w:w="111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  <w:t>组别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  <w:t>项目名称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  <w:t>主要完成人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  <w:t>主要完成单位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  <w:t>提名单位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材料组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电路板加工专用超细晶硬质合金刀具及关键制备技术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彭建设、王涛、蒋西文、袁长卿、朱晓东、王小炼、廖元波、孙丰云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成都大学、四川一然新材料科技有限公司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教育厅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材料组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基于纳米晶硬质合金的高耐磨卧式离心机螺旋叶片制备技术及应用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孙艳、罗建军、喻林、冯威、孔清泉、龚举华、安旭光、黄林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成都大学、四川一然新材料科技有限公司、西南交通大学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教育厅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材料组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高强度、高耐磨镍基硬质合金旋转密封环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钟斌、周宗发、周保华、冉龙姣、任振兴、李孟华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成都大学、成都川硬合金材料有限责任公司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教育厅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装备制造组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新型节能永磁操纵电磁铁的关键技术及应用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李俭、唐茂、邓嫄媛、严磊、王德华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成都大学、四川长江液压件有限责任公司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教育厅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5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0"/>
                      <w:sz w:val="20"/>
                      <w:szCs w:val="20"/>
                    </w:rPr>
                    <w:t>轻纺食品组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微生物发酵提升传统腌腊肉制品品质和安全性研究与集成应用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张佳敏、白婷、吉莉莉、侯薄、宋浪、徐纲、程建、高颖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成都大学、西昌华农禽业有限公司、宜宾娥天歌食品有限公司、成都伍田食品有限公司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教育厅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6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0"/>
                      <w:sz w:val="20"/>
                      <w:szCs w:val="20"/>
                    </w:rPr>
                    <w:t>轻纺食品组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魔芋产业化综合开发及加工关键技术研究与应用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苟太均、陈林、苟镜凇、刘洋、孙雁南、赵志平、张锐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成都大学、四川深山农业科技开发有限公司、四川天仙食品有限公司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教育厅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7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0"/>
                      <w:sz w:val="20"/>
                      <w:szCs w:val="20"/>
                    </w:rPr>
                    <w:t>轻纺食品组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魔芋精深加工及产业化示范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韩晓东、陈文远、邹强、罗淇、郑静、陈果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四川食为天农业有限公司、成都大学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广元市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8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城乡建设组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隧道超欠挖控制爆破关键技术及应用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谢飞鸿、董建辉、余朝阳、吴启红、蔡建华、朱兆荣、刘铁成、丁国龙、何财基、陈大阳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成都大学、西藏铁路建设有限公司、中铁西南科学研究院有限公司、中铁西北科学研究院有限公司、中交第一航务工程局有限公司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教育厅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9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标准计量、质检组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兽药GnRH-A升标及效价效能评价系列标准研究与应用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宋艳、陈玥、沈留红、郭晓强、刘天民、陈建、沈雪娇、侯丽丽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四川金科药业有限责任公司、四川农业大学、成都大学、四川大学华西第二医院、四川省农业科学院农产品加工研究所、山西省畜牧产品质量安全检验监测中心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省中医药信息学会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10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医疗卫生组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前列腺癌诊断策略优化及关键技术研究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杨进、曾浩、崔曙、陈林、彭涛、邬韬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成都大学附属医院、四川大学华西医院、川北医学院附属医院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成都市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11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中医中药组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苦荞功能因子高值化利用关键技术及产业化示范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邹亮、彭镰心、赵钢、傅超美、胡一晨、赵江林、万燕、张萍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成都大学、成都中医药大学、环太生物科技股份有限公司、西昌市正中食品有限公司、四川佳能达攀西药业有限公司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教育厅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12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农业组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四川盆地水旱轮作机械化关键技术创新及应用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任丹华、沈学善、易文裕、朱从桦、史志明、章振羽、邱云桥、张小军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四川省农机化技术推广总站、四川省农业科学院土壤肥料研究所、四川省农业机械研究设计院、四川省农业科学院作物研究所、成都市农林科学院、四川省农业科学院植物保护研究所、成都大学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农业农村厅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13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both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 xml:space="preserve"> 农业组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传统蚕业高值化——僵蚕生产关键技术与综合利用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任艳、严铸云、蒲启康、毛业炀、蒲秀刚、刘薇、伍利华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西南民族大学、成都中医药大学、四川腾弘农业发展有限公司、成都大学、南充市蚕业管理总站、南部县传弘蚕桑种养殖农民专业合作社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西南民族大学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14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畜牧水产组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四川地方猪遗传资源保护技术体系创建与产业化开发利用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朱砺、李强、李学伟、姜延志、刘达玉、唐国庆、沈林園、徐旭、张育贤、张顺华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四川农业大学、巴中市巴山牧业股份有限公司、四川省畜牧总站、成都大学、甘孜藏族自治州畜牧业科学研究所、内江市种猪场、邛崃市嘉林生态农场、四川微牧现代农业有限公司、马边金凉山农业开发有限公司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教育厅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15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林业组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道地木本药材厚朴高品质定向培育及利用关键技术研发与示范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王丽、高继海、庄国庆、时小东、谢晓芳、侯飞侠、薛天贵、封伟、张桂芳、邓辉洪、张翔、席成友、朱万刚、龙飞、李隆国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四川省林业科学研究院、成都中医药大学、成都大学、开江县林业科研所、宝兴县林业局、北川羌族自治县自然资源局、四川省林业和草原调查规划院、北川神侬农业科技发展有限公司、四川弘升药业有限公司、成都盖尔盖司生物科技有限公司、宣汉百里峡中药材有限公司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省林草局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0" w:hRule="atLeast"/>
              </w:trPr>
              <w:tc>
                <w:tcPr>
                  <w:tcW w:w="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16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自然科学组</w:t>
                  </w:r>
                </w:p>
              </w:tc>
              <w:tc>
                <w:tcPr>
                  <w:tcW w:w="2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高集成度导波结构的电磁特性调控机理与方法研究</w:t>
                  </w:r>
                </w:p>
              </w:tc>
              <w:tc>
                <w:tcPr>
                  <w:tcW w:w="2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李家林、高山山、雷霖、王云秀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电子科技大学</w:t>
                  </w:r>
                </w:p>
              </w:tc>
            </w:tr>
          </w:tbl>
          <w:p>
            <w:pPr>
              <w:widowControl/>
              <w:jc w:val="center"/>
              <w:rPr>
                <w:rFonts w:ascii="方正楷体_GBK" w:hAnsi="宋体" w:eastAsia="方正楷体_GBK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C4483"/>
    <w:rsid w:val="018F2BE3"/>
    <w:rsid w:val="03CB73A3"/>
    <w:rsid w:val="07BF5398"/>
    <w:rsid w:val="0B214DB8"/>
    <w:rsid w:val="0D44789F"/>
    <w:rsid w:val="10810D89"/>
    <w:rsid w:val="1DC6238C"/>
    <w:rsid w:val="20590E23"/>
    <w:rsid w:val="20EE4A42"/>
    <w:rsid w:val="21E779E1"/>
    <w:rsid w:val="21F25772"/>
    <w:rsid w:val="28B16556"/>
    <w:rsid w:val="2C486C32"/>
    <w:rsid w:val="2F7D6D4D"/>
    <w:rsid w:val="304557A9"/>
    <w:rsid w:val="34C05C2D"/>
    <w:rsid w:val="381007C1"/>
    <w:rsid w:val="3D0517B2"/>
    <w:rsid w:val="3D0930A0"/>
    <w:rsid w:val="3DA76776"/>
    <w:rsid w:val="3FCB2902"/>
    <w:rsid w:val="439D2383"/>
    <w:rsid w:val="47C779AF"/>
    <w:rsid w:val="4BFE10CB"/>
    <w:rsid w:val="5B0C4483"/>
    <w:rsid w:val="5BEA23B1"/>
    <w:rsid w:val="61582D50"/>
    <w:rsid w:val="65BE3CB0"/>
    <w:rsid w:val="67972721"/>
    <w:rsid w:val="69735DF8"/>
    <w:rsid w:val="6CC81993"/>
    <w:rsid w:val="70312A2A"/>
    <w:rsid w:val="712602C6"/>
    <w:rsid w:val="74BD210C"/>
    <w:rsid w:val="782E2FEC"/>
    <w:rsid w:val="78887D92"/>
    <w:rsid w:val="7B086383"/>
    <w:rsid w:val="7BD729CE"/>
    <w:rsid w:val="7DD97919"/>
    <w:rsid w:val="7DE1286E"/>
    <w:rsid w:val="7E3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2020-07-06T01:02:00Z</dcterms:created>
  <dc:creator>科研处</dc:creator>
  <cp:lastModifiedBy>科研处</cp:lastModifiedBy>
  <dcterms:modified xsi:type="dcterms:W3CDTF">2020-07-06T01:44:08Z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